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F" w:rsidRDefault="00C8450C">
      <w:pPr>
        <w:widowControl w:val="0"/>
        <w:suppressAutoHyphens/>
        <w:spacing w:line="264" w:lineRule="auto"/>
        <w:ind w:right="-1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МИНИСТЕРСТВО ПРОСВЕЩЕНИЯ РОССИЙСКОЙ ФЕДЕРАЦИИ</w:t>
      </w:r>
    </w:p>
    <w:p w:rsidR="008F158F" w:rsidRDefault="00C8450C">
      <w:pPr>
        <w:widowControl w:val="0"/>
        <w:suppressAutoHyphens/>
        <w:spacing w:line="264" w:lineRule="auto"/>
        <w:ind w:right="-1" w:firstLine="300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Министерство образования Ярославской области</w:t>
      </w:r>
    </w:p>
    <w:p w:rsidR="008F158F" w:rsidRDefault="00C8450C">
      <w:pPr>
        <w:widowControl w:val="0"/>
        <w:suppressAutoHyphens/>
        <w:spacing w:line="264" w:lineRule="auto"/>
        <w:ind w:right="-1" w:firstLine="300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</w:t>
      </w:r>
    </w:p>
    <w:p w:rsidR="008F158F" w:rsidRDefault="00C8450C">
      <w:pPr>
        <w:widowControl w:val="0"/>
        <w:suppressAutoHyphens/>
        <w:spacing w:line="264" w:lineRule="auto"/>
        <w:ind w:right="-1" w:firstLine="300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СОШ</w:t>
      </w:r>
    </w:p>
    <w:p w:rsidR="008F158F" w:rsidRDefault="00C8450C">
      <w:pPr>
        <w:widowControl w:val="0"/>
        <w:tabs>
          <w:tab w:val="left" w:pos="708"/>
          <w:tab w:val="left" w:pos="6090"/>
        </w:tabs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РАССМОТРЕНО                                            УТВЕРЖДЕНО </w:t>
      </w:r>
    </w:p>
    <w:p w:rsidR="008F158F" w:rsidRDefault="00C8450C">
      <w:pPr>
        <w:widowControl w:val="0"/>
        <w:tabs>
          <w:tab w:val="left" w:pos="708"/>
          <w:tab w:val="left" w:pos="6120"/>
        </w:tabs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Руководитель методического                        Директор </w:t>
      </w:r>
    </w:p>
    <w:p w:rsidR="008F158F" w:rsidRDefault="00C8450C">
      <w:pPr>
        <w:widowControl w:val="0"/>
        <w:tabs>
          <w:tab w:val="left" w:pos="708"/>
          <w:tab w:val="left" w:pos="6120"/>
        </w:tabs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объединения узких специалистов </w:t>
      </w:r>
      <w:r>
        <w:rPr>
          <w:rFonts w:ascii="Times New Roman" w:eastAsia="Times New Roman" w:hAnsi="Times New Roman" w:cs="Times New Roman"/>
        </w:rPr>
        <w:tab/>
        <w:t xml:space="preserve">        _________________________________</w:t>
      </w:r>
    </w:p>
    <w:p w:rsidR="008F158F" w:rsidRDefault="00C8450C">
      <w:pPr>
        <w:widowControl w:val="0"/>
        <w:suppressAutoHyphens/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________________________________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Чекмарёва</w:t>
      </w:r>
      <w:proofErr w:type="spellEnd"/>
      <w:r>
        <w:rPr>
          <w:rFonts w:ascii="Times New Roman" w:eastAsia="Times New Roman" w:hAnsi="Times New Roman" w:cs="Times New Roman"/>
        </w:rPr>
        <w:t xml:space="preserve"> И.А.</w:t>
      </w:r>
    </w:p>
    <w:p w:rsidR="008F158F" w:rsidRDefault="00C8450C">
      <w:pPr>
        <w:widowControl w:val="0"/>
        <w:tabs>
          <w:tab w:val="left" w:pos="708"/>
          <w:tab w:val="left" w:pos="2790"/>
        </w:tabs>
        <w:suppressAutoHyphens/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Ухова О.С.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Приказ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84</w:t>
      </w:r>
    </w:p>
    <w:p w:rsidR="008F158F" w:rsidRDefault="00C8450C">
      <w:pPr>
        <w:widowControl w:val="0"/>
        <w:tabs>
          <w:tab w:val="left" w:pos="708"/>
          <w:tab w:val="left" w:pos="6045"/>
        </w:tabs>
        <w:suppressAutoHyphens/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От  « 30» августа 2023 г.</w:t>
      </w:r>
    </w:p>
    <w:p w:rsidR="008F158F" w:rsidRDefault="00C8450C">
      <w:pPr>
        <w:widowControl w:val="0"/>
        <w:tabs>
          <w:tab w:val="left" w:pos="708"/>
          <w:tab w:val="left" w:pos="3615"/>
        </w:tabs>
        <w:suppressAutoHyphens/>
        <w:spacing w:line="480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</w:rPr>
        <w:t xml:space="preserve">«  </w:t>
      </w:r>
      <w:proofErr w:type="gramEnd"/>
      <w:r>
        <w:rPr>
          <w:rFonts w:ascii="Times New Roman" w:eastAsia="Times New Roman" w:hAnsi="Times New Roman" w:cs="Times New Roman"/>
        </w:rPr>
        <w:t xml:space="preserve">   »</w:t>
      </w:r>
      <w:r>
        <w:rPr>
          <w:rFonts w:ascii="Times New Roman" w:eastAsia="Times New Roman" w:hAnsi="Times New Roman" w:cs="Times New Roman"/>
        </w:rPr>
        <w:tab/>
        <w:t>г.</w:t>
      </w:r>
    </w:p>
    <w:p w:rsidR="008F158F" w:rsidRDefault="008F158F">
      <w:pPr>
        <w:widowControl w:val="0"/>
        <w:tabs>
          <w:tab w:val="left" w:pos="708"/>
          <w:tab w:val="left" w:pos="2866"/>
        </w:tabs>
        <w:suppressAutoHyphens/>
        <w:ind w:right="-1" w:firstLine="567"/>
        <w:jc w:val="center"/>
        <w:rPr>
          <w:rFonts w:ascii="Times New Roman" w:eastAsia="Times New Roman" w:hAnsi="Times New Roman" w:cs="Times New Roman"/>
        </w:rPr>
      </w:pPr>
    </w:p>
    <w:p w:rsidR="008F158F" w:rsidRDefault="00C8450C">
      <w:pPr>
        <w:widowControl w:val="0"/>
        <w:tabs>
          <w:tab w:val="left" w:pos="708"/>
          <w:tab w:val="left" w:pos="2866"/>
        </w:tabs>
        <w:suppressAutoHyphens/>
        <w:spacing w:line="24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Адаптированная рабочая программа учебного курса </w:t>
      </w:r>
    </w:p>
    <w:p w:rsidR="008F158F" w:rsidRDefault="00C8450C">
      <w:pPr>
        <w:widowControl w:val="0"/>
        <w:tabs>
          <w:tab w:val="left" w:pos="708"/>
          <w:tab w:val="left" w:pos="2866"/>
        </w:tabs>
        <w:suppressAutoHyphens/>
        <w:spacing w:line="24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 коррекции недостатков речевого развития для детей с ЗПР</w:t>
      </w:r>
    </w:p>
    <w:p w:rsidR="008F158F" w:rsidRDefault="00C8450C">
      <w:pPr>
        <w:widowControl w:val="0"/>
        <w:tabs>
          <w:tab w:val="left" w:pos="708"/>
          <w:tab w:val="left" w:pos="2866"/>
        </w:tabs>
        <w:suppressAutoHyphens/>
        <w:spacing w:line="24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– 4 класс (вариант 7.1,7.2.)</w:t>
      </w:r>
    </w:p>
    <w:p w:rsidR="008F158F" w:rsidRDefault="00C8450C">
      <w:pPr>
        <w:widowControl w:val="0"/>
        <w:suppressAutoHyphens/>
        <w:spacing w:line="264" w:lineRule="auto"/>
        <w:ind w:left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2022-2026 учебный год</w:t>
      </w:r>
    </w:p>
    <w:p w:rsidR="008F158F" w:rsidRDefault="00C8450C" w:rsidP="00C8450C">
      <w:pPr>
        <w:widowControl w:val="0"/>
        <w:suppressAutoHyphens/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Учитель- логопед: Лебедева А.А.</w:t>
      </w:r>
    </w:p>
    <w:p w:rsidR="008F158F" w:rsidRDefault="00C8450C" w:rsidP="00C8450C">
      <w:pPr>
        <w:widowControl w:val="0"/>
        <w:suppressAutoHyphens/>
        <w:ind w:left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2023 </w:t>
      </w:r>
    </w:p>
    <w:p w:rsidR="008F158F" w:rsidRDefault="00C8450C">
      <w:pPr>
        <w:widowControl w:val="0"/>
        <w:suppressAutoHyphens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8F158F" w:rsidRDefault="00C8450C">
      <w:pPr>
        <w:widowControl w:val="0"/>
        <w:suppressAutoHyphens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Адаптированная рабочая программа по коррекции недоразвития речи, для детей с ЗПР составлена на основе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нормативно-правового обеспечения:</w:t>
      </w:r>
    </w:p>
    <w:p w:rsidR="008F158F" w:rsidRDefault="00C8450C">
      <w:pPr>
        <w:widowControl w:val="0"/>
        <w:suppressAutoHyphens/>
        <w:spacing w:after="0"/>
        <w:ind w:left="851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Адаптированной образовательной программы начального общего образования для обучающихся с задержкой психического развития в соответствии с положениями Федерального закона от 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273-ФЗ «Об образовании в Российской Федерации» с изменениями (далее Фз-273),</w:t>
      </w:r>
    </w:p>
    <w:p w:rsidR="008F158F" w:rsidRDefault="00C8450C">
      <w:pPr>
        <w:widowControl w:val="0"/>
        <w:tabs>
          <w:tab w:val="left" w:pos="708"/>
          <w:tab w:val="left" w:pos="835"/>
        </w:tabs>
        <w:suppressAutoHyphens/>
        <w:ind w:left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Федерального 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образовательного  стандарта начального общего образования, утвержденного приказом Министерства образования и науки Российской Федерации от 06.10.2009 года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373 (С изменениями и дополнениями от: 26 ноября 2010 г., 22 сентября </w:t>
      </w:r>
    </w:p>
    <w:p w:rsidR="008F158F" w:rsidRDefault="00C8450C">
      <w:pPr>
        <w:widowControl w:val="0"/>
        <w:suppressAutoHyphens/>
        <w:spacing w:before="280"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-ФГОС образования обучающихся с ограниченными возможностями здоровья (приказ Министерства образования и науки Российской Федерации от 19.12.2014г.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8F158F" w:rsidRDefault="00C8450C">
      <w:pPr>
        <w:widowControl w:val="0"/>
        <w:suppressAutoHyphens/>
        <w:spacing w:before="280"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F158F" w:rsidRDefault="00C8450C">
      <w:pPr>
        <w:widowControl w:val="0"/>
        <w:spacing w:after="0" w:line="240" w:lineRule="auto"/>
        <w:ind w:left="851" w:firstLine="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составлении рабочей программы использованы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методические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материалы:</w:t>
      </w:r>
      <w:r>
        <w:rPr>
          <w:rFonts w:ascii="Times New Roman" w:eastAsia="Times New Roman" w:hAnsi="Times New Roman" w:cs="Times New Roman"/>
          <w:sz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программы  Е.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Коржаевой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«Логопедическая работа с младшими школьниками с ЗПР» (Москва, «ТЦ Сфера», 2011г.), составной частью учебно-методического комплекта для реализации рабочей программы является логопедические альбомы автора Н.И. Соколенко «Дидактический материал по исправлению недостатков произношения у детей»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1, 2, 3, 4. 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>
        <w:rPr>
          <w:rFonts w:ascii="Times New Roman" w:eastAsia="Times New Roman" w:hAnsi="Times New Roman" w:cs="Times New Roman"/>
          <w:sz w:val="24"/>
        </w:rPr>
        <w:t>Ефименковой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4"/>
        </w:rPr>
        <w:t>Мисаренко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Садовниковой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sz w:val="24"/>
        </w:rPr>
        <w:t>Лалаевой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Р.И., Коноваленко В.В.</w:t>
      </w:r>
    </w:p>
    <w:p w:rsidR="008F158F" w:rsidRDefault="00C8450C">
      <w:pPr>
        <w:widowControl w:val="0"/>
        <w:spacing w:after="0" w:line="240" w:lineRule="auto"/>
        <w:ind w:left="851" w:firstLine="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Данная программа рассчитана на 33 учебных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недели,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детьми с ЗПР ( вариант 7.1) проводятся 2 занятия в неделю: 1 класс- 66 часов, 2, 3, 4 классы - 68 часов.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детьми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ЗПР( вариант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7.2) проводятся 2 занятия в неделю: 1 класс, 1 дополнительный- 66 часов, 2, 3, 4 классы - 68 часов.</w:t>
      </w:r>
      <w:r>
        <w:rPr>
          <w:rFonts w:ascii="Times New Roman" w:eastAsia="Times New Roman" w:hAnsi="Times New Roman" w:cs="Times New Roman"/>
          <w:sz w:val="24"/>
        </w:rPr>
        <w:t xml:space="preserve"> Зачисление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осуществляется на основании заключения ПМПК. Занятие длится 40 минут. Обследование устной и письменной речи учеников проводится с 1 по 15 сентября и с 15 по 25 мая.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F158F" w:rsidRDefault="008F158F">
      <w:pPr>
        <w:widowControl w:val="0"/>
        <w:suppressAutoHyphens/>
        <w:spacing w:after="0"/>
        <w:ind w:left="851"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F158F" w:rsidRDefault="00C8450C">
      <w:pPr>
        <w:widowControl w:val="0"/>
        <w:suppressAutoHyphens/>
        <w:spacing w:after="0"/>
        <w:ind w:left="851"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программы:</w:t>
      </w:r>
    </w:p>
    <w:p w:rsidR="008F158F" w:rsidRDefault="00C8450C">
      <w:pPr>
        <w:widowControl w:val="0"/>
        <w:suppressAutoHyphens/>
        <w:spacing w:after="0"/>
        <w:ind w:left="851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Коррекционный курс «Коррекция недостатков речевого развития» направлен на формирование речевой компетенции обучающихся с ЗПР, развитие и совершенствование навыков речевого общения, обогащение лексического запаса и языковых средств общения, профилактика нарушений чтения и письма, формирование мотивации к самоконтролю собственной речи.</w:t>
      </w:r>
    </w:p>
    <w:p w:rsidR="008F158F" w:rsidRDefault="00C8450C">
      <w:pPr>
        <w:widowControl w:val="0"/>
        <w:suppressAutoHyphens/>
        <w:spacing w:after="0"/>
        <w:ind w:left="851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группы</w:t>
      </w:r>
    </w:p>
    <w:p w:rsidR="008F158F" w:rsidRDefault="00C8450C">
      <w:pPr>
        <w:widowControl w:val="0"/>
        <w:suppressAutoHyphens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детей с задержкой психического развития. Задержка психического развития (ЗПР) – это психолого-педагогическое определение для наиболее распространенного среди всех встречающихся у детей отклонений в психофизическом развитии. Задержка психического развития – комплекс негрубых нарушений развития моторной, познавательной, эмоционально-волевой сфер, речи, с тенденцией к их компенсации. </w:t>
      </w:r>
    </w:p>
    <w:p w:rsidR="008F158F" w:rsidRDefault="00C8450C">
      <w:pPr>
        <w:widowControl w:val="0"/>
        <w:suppressAutoHyphens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«задержка психического развития» употребляется по отношению к детям с минимальными органическими или функциональными повреждениями центральной нервной системы. У этих детей нет специфических нарушений слуха, зрения, опорно-двигательного аппарата, тяжелых нарушений речи, они не являются умственно отсталыми. Для них характерны незрелость эмоционально-волевой сферы и недоразвитие познавательной деятельности, что делает невозможным овладение программой массовой школы. При этом в отдельных случаях у ребенка страдает работоспособность, в других случаях – произвольность в организации деятельности, в-третьих – мотивация к различным видам познавательной деятельности. </w:t>
      </w:r>
    </w:p>
    <w:p w:rsidR="008F158F" w:rsidRDefault="00C8450C">
      <w:pPr>
        <w:widowControl w:val="0"/>
        <w:suppressAutoHyphens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деятельность детей с ЗПР отличается ослаблением регуляции деятельности на всех этапах процесса учения: отсутствием достаточно стойкого интереса к предложенному заданию; необдуманностью, импульсивностью и слабой ориентировкой в заданиях, приводящими к многочисленным ошибочным действиям; недостаточной целенаправленностью деятельности; малой активностью, безынициативностью, отсутствием стремления улучшить свои результаты, осмыслить работу в целом, понять причины ошибок. </w:t>
      </w:r>
    </w:p>
    <w:p w:rsidR="008F158F" w:rsidRDefault="00C8450C">
      <w:pPr>
        <w:widowControl w:val="0"/>
        <w:suppressAutoHyphens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Недостаточная выраженность познавательных интересов у детей с ЗПР сочетается с незрелостью высших психических функций, с нарушениями, памяти, с функциональной недостаточностью зрительного и слухового восприятия, с плохой координацией движений. Снижение познавательной активности проявляется в ограниченности запаса знаний об окружающем и практических навыков, соответствующих возрасту и необходимых ребенку при обучении в школе. </w:t>
      </w:r>
    </w:p>
    <w:p w:rsidR="008F158F" w:rsidRDefault="00C8450C">
      <w:pPr>
        <w:widowControl w:val="0"/>
        <w:suppressAutoHyphens/>
        <w:spacing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детей с задержкой психического развития, которые необходимо учитывать в учебном процессе: – незрелость эмоционально-волевой сферы, инфантилизм,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нескоординированность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эмоциональных процессов; – преобладание игровых мотивов,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дезадаптивность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побуждений и интересов; – низкий уровень активности во всех сферах психической деятельности; – ограниченный запас общих сведений и представлений об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окружающеммире</w:t>
      </w:r>
      <w:proofErr w:type="spellEnd"/>
      <w:r>
        <w:rPr>
          <w:rFonts w:ascii="Times New Roman" w:eastAsia="Times New Roman" w:hAnsi="Times New Roman" w:cs="Times New Roman"/>
          <w:sz w:val="24"/>
        </w:rPr>
        <w:t>; – снижение работоспособности; – повышенная истощаемость; – неустойчивость внимания; – ограниченность словарного запаса, особенно активного, замедление овладения грамматическим строем речи, трудности овладения письменной речью; – расстройства регуляции, программирования и контроля деятельности, низкий навык самоконтроля; – более низкий уровень развития восприятия; – отставание в развитие всех форм мышления; – 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8F158F" w:rsidSect="00C84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02"/>
    <w:multiLevelType w:val="multilevel"/>
    <w:tmpl w:val="81DC7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0161"/>
    <w:multiLevelType w:val="multilevel"/>
    <w:tmpl w:val="3900F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B2369"/>
    <w:multiLevelType w:val="multilevel"/>
    <w:tmpl w:val="72303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03729"/>
    <w:multiLevelType w:val="multilevel"/>
    <w:tmpl w:val="D8528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86305"/>
    <w:multiLevelType w:val="multilevel"/>
    <w:tmpl w:val="EBF81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E2965"/>
    <w:multiLevelType w:val="multilevel"/>
    <w:tmpl w:val="8AFE9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626DB"/>
    <w:multiLevelType w:val="multilevel"/>
    <w:tmpl w:val="AFAC0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FE4A2B"/>
    <w:multiLevelType w:val="multilevel"/>
    <w:tmpl w:val="3016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81171"/>
    <w:multiLevelType w:val="multilevel"/>
    <w:tmpl w:val="AEC42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EB7419"/>
    <w:multiLevelType w:val="multilevel"/>
    <w:tmpl w:val="75560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B17F0"/>
    <w:multiLevelType w:val="multilevel"/>
    <w:tmpl w:val="EF3C5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F7047"/>
    <w:multiLevelType w:val="multilevel"/>
    <w:tmpl w:val="424CD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F30A2E"/>
    <w:multiLevelType w:val="multilevel"/>
    <w:tmpl w:val="77F80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890919"/>
    <w:multiLevelType w:val="multilevel"/>
    <w:tmpl w:val="63C63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52421"/>
    <w:multiLevelType w:val="multilevel"/>
    <w:tmpl w:val="62D28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63EDE"/>
    <w:multiLevelType w:val="multilevel"/>
    <w:tmpl w:val="00E0D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D317E"/>
    <w:multiLevelType w:val="multilevel"/>
    <w:tmpl w:val="B1C2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AA2238"/>
    <w:multiLevelType w:val="multilevel"/>
    <w:tmpl w:val="0D6C5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672A4"/>
    <w:multiLevelType w:val="multilevel"/>
    <w:tmpl w:val="8D36F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650BFF"/>
    <w:multiLevelType w:val="multilevel"/>
    <w:tmpl w:val="D39A7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6092B"/>
    <w:multiLevelType w:val="multilevel"/>
    <w:tmpl w:val="CD5E3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E2D89"/>
    <w:multiLevelType w:val="multilevel"/>
    <w:tmpl w:val="3800D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9D15B1"/>
    <w:multiLevelType w:val="multilevel"/>
    <w:tmpl w:val="93802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81240"/>
    <w:multiLevelType w:val="multilevel"/>
    <w:tmpl w:val="A8204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A4CE5"/>
    <w:multiLevelType w:val="multilevel"/>
    <w:tmpl w:val="3FE8F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973F9"/>
    <w:multiLevelType w:val="multilevel"/>
    <w:tmpl w:val="B59CD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C6994"/>
    <w:multiLevelType w:val="multilevel"/>
    <w:tmpl w:val="2E4C7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745C16"/>
    <w:multiLevelType w:val="multilevel"/>
    <w:tmpl w:val="14FA2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98770E"/>
    <w:multiLevelType w:val="multilevel"/>
    <w:tmpl w:val="2C5E7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7637DD"/>
    <w:multiLevelType w:val="multilevel"/>
    <w:tmpl w:val="D43A3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D1084"/>
    <w:multiLevelType w:val="multilevel"/>
    <w:tmpl w:val="81BA2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51676"/>
    <w:multiLevelType w:val="multilevel"/>
    <w:tmpl w:val="CD746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44B38"/>
    <w:multiLevelType w:val="multilevel"/>
    <w:tmpl w:val="F3E43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65705"/>
    <w:multiLevelType w:val="multilevel"/>
    <w:tmpl w:val="34CAB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A3CDE"/>
    <w:multiLevelType w:val="multilevel"/>
    <w:tmpl w:val="88BE8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F37D6"/>
    <w:multiLevelType w:val="multilevel"/>
    <w:tmpl w:val="93D03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20164D"/>
    <w:multiLevelType w:val="multilevel"/>
    <w:tmpl w:val="58BC8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FD4269"/>
    <w:multiLevelType w:val="multilevel"/>
    <w:tmpl w:val="0E60D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661002"/>
    <w:multiLevelType w:val="multilevel"/>
    <w:tmpl w:val="B6067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0B4DF2"/>
    <w:multiLevelType w:val="multilevel"/>
    <w:tmpl w:val="E3363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2F4A26"/>
    <w:multiLevelType w:val="multilevel"/>
    <w:tmpl w:val="9E7C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AE706B"/>
    <w:multiLevelType w:val="multilevel"/>
    <w:tmpl w:val="2E828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2969C8"/>
    <w:multiLevelType w:val="multilevel"/>
    <w:tmpl w:val="B8FC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D4767B"/>
    <w:multiLevelType w:val="multilevel"/>
    <w:tmpl w:val="22CEA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BC0AE8"/>
    <w:multiLevelType w:val="multilevel"/>
    <w:tmpl w:val="1D686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4007"/>
    <w:multiLevelType w:val="multilevel"/>
    <w:tmpl w:val="29EA4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FE28C2"/>
    <w:multiLevelType w:val="multilevel"/>
    <w:tmpl w:val="C6508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0"/>
  </w:num>
  <w:num w:numId="3">
    <w:abstractNumId w:val="5"/>
  </w:num>
  <w:num w:numId="4">
    <w:abstractNumId w:val="41"/>
  </w:num>
  <w:num w:numId="5">
    <w:abstractNumId w:val="31"/>
  </w:num>
  <w:num w:numId="6">
    <w:abstractNumId w:val="44"/>
  </w:num>
  <w:num w:numId="7">
    <w:abstractNumId w:val="33"/>
  </w:num>
  <w:num w:numId="8">
    <w:abstractNumId w:val="45"/>
  </w:num>
  <w:num w:numId="9">
    <w:abstractNumId w:val="0"/>
  </w:num>
  <w:num w:numId="10">
    <w:abstractNumId w:val="37"/>
  </w:num>
  <w:num w:numId="11">
    <w:abstractNumId w:val="27"/>
  </w:num>
  <w:num w:numId="12">
    <w:abstractNumId w:val="4"/>
  </w:num>
  <w:num w:numId="13">
    <w:abstractNumId w:val="10"/>
  </w:num>
  <w:num w:numId="14">
    <w:abstractNumId w:val="35"/>
  </w:num>
  <w:num w:numId="15">
    <w:abstractNumId w:val="1"/>
  </w:num>
  <w:num w:numId="16">
    <w:abstractNumId w:val="7"/>
  </w:num>
  <w:num w:numId="17">
    <w:abstractNumId w:val="8"/>
  </w:num>
  <w:num w:numId="18">
    <w:abstractNumId w:val="6"/>
  </w:num>
  <w:num w:numId="19">
    <w:abstractNumId w:val="22"/>
  </w:num>
  <w:num w:numId="20">
    <w:abstractNumId w:val="15"/>
  </w:num>
  <w:num w:numId="21">
    <w:abstractNumId w:val="2"/>
  </w:num>
  <w:num w:numId="22">
    <w:abstractNumId w:val="29"/>
  </w:num>
  <w:num w:numId="23">
    <w:abstractNumId w:val="25"/>
  </w:num>
  <w:num w:numId="24">
    <w:abstractNumId w:val="38"/>
  </w:num>
  <w:num w:numId="25">
    <w:abstractNumId w:val="26"/>
  </w:num>
  <w:num w:numId="26">
    <w:abstractNumId w:val="19"/>
  </w:num>
  <w:num w:numId="27">
    <w:abstractNumId w:val="28"/>
  </w:num>
  <w:num w:numId="28">
    <w:abstractNumId w:val="39"/>
  </w:num>
  <w:num w:numId="29">
    <w:abstractNumId w:val="11"/>
  </w:num>
  <w:num w:numId="30">
    <w:abstractNumId w:val="12"/>
  </w:num>
  <w:num w:numId="31">
    <w:abstractNumId w:val="3"/>
  </w:num>
  <w:num w:numId="32">
    <w:abstractNumId w:val="43"/>
  </w:num>
  <w:num w:numId="33">
    <w:abstractNumId w:val="36"/>
  </w:num>
  <w:num w:numId="34">
    <w:abstractNumId w:val="30"/>
  </w:num>
  <w:num w:numId="35">
    <w:abstractNumId w:val="13"/>
  </w:num>
  <w:num w:numId="36">
    <w:abstractNumId w:val="17"/>
  </w:num>
  <w:num w:numId="37">
    <w:abstractNumId w:val="16"/>
  </w:num>
  <w:num w:numId="38">
    <w:abstractNumId w:val="9"/>
  </w:num>
  <w:num w:numId="39">
    <w:abstractNumId w:val="18"/>
  </w:num>
  <w:num w:numId="40">
    <w:abstractNumId w:val="24"/>
  </w:num>
  <w:num w:numId="41">
    <w:abstractNumId w:val="34"/>
  </w:num>
  <w:num w:numId="42">
    <w:abstractNumId w:val="46"/>
  </w:num>
  <w:num w:numId="43">
    <w:abstractNumId w:val="42"/>
  </w:num>
  <w:num w:numId="44">
    <w:abstractNumId w:val="14"/>
  </w:num>
  <w:num w:numId="45">
    <w:abstractNumId w:val="40"/>
  </w:num>
  <w:num w:numId="46">
    <w:abstractNumId w:val="2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58F"/>
    <w:rsid w:val="002F6A2B"/>
    <w:rsid w:val="008F158F"/>
    <w:rsid w:val="00C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B91"/>
  <w15:docId w15:val="{B7EEE04A-ADC3-4BFF-8D88-0E153D2C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4430-0CDC-46D8-850B-4F497F8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3</cp:revision>
  <dcterms:created xsi:type="dcterms:W3CDTF">2023-10-09T06:02:00Z</dcterms:created>
  <dcterms:modified xsi:type="dcterms:W3CDTF">2023-10-09T19:25:00Z</dcterms:modified>
</cp:coreProperties>
</file>