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C8" w:rsidRDefault="00CA7A0E" w:rsidP="00BF4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73C8" w:rsidRPr="00021788">
        <w:rPr>
          <w:rFonts w:ascii="Times New Roman" w:hAnsi="Times New Roman" w:cs="Times New Roman"/>
          <w:sz w:val="24"/>
          <w:szCs w:val="24"/>
        </w:rPr>
        <w:t>Муниципальный дистанционный проект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73C8" w:rsidRPr="00021788">
        <w:rPr>
          <w:rFonts w:ascii="Times New Roman" w:hAnsi="Times New Roman" w:cs="Times New Roman"/>
          <w:sz w:val="24"/>
          <w:szCs w:val="24"/>
        </w:rPr>
        <w:t>«Здесь Родины моей начало…»</w:t>
      </w:r>
    </w:p>
    <w:p w:rsidR="00455914" w:rsidRDefault="00455914" w:rsidP="00BF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Второй этап</w:t>
      </w:r>
    </w:p>
    <w:p w:rsidR="00455914" w:rsidRPr="00021788" w:rsidRDefault="00455914" w:rsidP="00BF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Брейтовчанка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473C8" w:rsidRPr="00CA7A0E" w:rsidRDefault="003473C8" w:rsidP="00BF4A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7A0E">
        <w:rPr>
          <w:rFonts w:ascii="Times New Roman" w:hAnsi="Times New Roman" w:cs="Times New Roman"/>
          <w:bCs/>
          <w:sz w:val="24"/>
          <w:szCs w:val="24"/>
        </w:rPr>
        <w:t>Возрастная категория: 8-11 классы</w:t>
      </w:r>
    </w:p>
    <w:p w:rsidR="003473C8" w:rsidRPr="00CA7A0E" w:rsidRDefault="003473C8" w:rsidP="00BF4A68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</w:pPr>
      <w:r w:rsidRPr="00CA7A0E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Исследовательское задание: «Исследование загрязнения воздуха </w:t>
      </w:r>
    </w:p>
    <w:p w:rsidR="003473C8" w:rsidRPr="00CA7A0E" w:rsidRDefault="003473C8" w:rsidP="00BF4A68">
      <w:pPr>
        <w:spacing w:after="0" w:line="240" w:lineRule="auto"/>
        <w:jc w:val="center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</w:pPr>
      <w:r w:rsidRPr="00CA7A0E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родного села автотранспортом по предложенной методике</w:t>
      </w:r>
      <w:r w:rsidRPr="00CA7A0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  <w:t>».</w:t>
      </w:r>
    </w:p>
    <w:p w:rsidR="00E967EE" w:rsidRDefault="00E967EE" w:rsidP="001E5F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F75" w:rsidRPr="00D06201" w:rsidRDefault="00BF4A68" w:rsidP="002B6A56">
      <w:pPr>
        <w:pStyle w:val="a5"/>
        <w:numPr>
          <w:ilvl w:val="0"/>
          <w:numId w:val="14"/>
        </w:numPr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наблюдения: у</w:t>
      </w:r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Республиканская </w:t>
      </w:r>
      <w:proofErr w:type="gramStart"/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>АЗС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МОУ </w:t>
      </w:r>
      <w:proofErr w:type="spellStart"/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>Брейтовская</w:t>
      </w:r>
      <w:proofErr w:type="spellEnd"/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, движение в обе стороны</w:t>
      </w:r>
      <w:r w:rsidR="004559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06201" w:rsidRPr="00D06201" w:rsidRDefault="00D06201" w:rsidP="002B6A56">
      <w:pPr>
        <w:pStyle w:val="a5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</w:rPr>
      </w:pPr>
    </w:p>
    <w:p w:rsidR="00D06201" w:rsidRDefault="00455914" w:rsidP="002B6A56">
      <w:pPr>
        <w:pStyle w:val="a5"/>
        <w:numPr>
          <w:ilvl w:val="0"/>
          <w:numId w:val="14"/>
        </w:num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наблюдения 30 минут (время</w:t>
      </w:r>
      <w:r w:rsidR="00BF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8:30- 9:00, </w:t>
      </w:r>
      <w:r w:rsidR="00BF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обед: 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вечер: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18: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19:00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4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в четверг 12 декабря</w:t>
      </w:r>
    </w:p>
    <w:p w:rsidR="00D06201" w:rsidRPr="00D06201" w:rsidRDefault="00D06201" w:rsidP="002B6A56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A0E" w:rsidRDefault="00455914" w:rsidP="002B6A56">
      <w:pPr>
        <w:pStyle w:val="a5"/>
        <w:numPr>
          <w:ilvl w:val="0"/>
          <w:numId w:val="14"/>
        </w:num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проезжающих автомобилей за час: </w:t>
      </w:r>
      <w:r w:rsid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5F75" w:rsidRDefault="00CA7A0E" w:rsidP="002B6A56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 </w:t>
      </w:r>
      <w:r w:rsidR="00455914" w:rsidRPr="00CA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455914"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270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(бензиновый двигатель), 24 (дизельное топливо)</w:t>
      </w:r>
    </w:p>
    <w:p w:rsidR="00CA7A0E" w:rsidRDefault="00CA7A0E" w:rsidP="002B6A56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обед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164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(бензиновый двигатель), 2</w:t>
      </w:r>
      <w:r w:rsidR="008447C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(дизельное топливо)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0F1F" w:rsidRDefault="00CA7A0E" w:rsidP="002B6A56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вечер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 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(бензиновый двигатель),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CA7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(дизельное топливо)</w:t>
      </w:r>
    </w:p>
    <w:p w:rsidR="00CA7A0E" w:rsidRPr="00CA7A0E" w:rsidRDefault="00CA7A0E" w:rsidP="00CA7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669" w:rsidRPr="00CA7A0E" w:rsidRDefault="004311DE" w:rsidP="00CA7A0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9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1. </w:t>
      </w:r>
    </w:p>
    <w:tbl>
      <w:tblPr>
        <w:tblStyle w:val="a7"/>
        <w:tblW w:w="0" w:type="auto"/>
        <w:tblInd w:w="-318" w:type="dxa"/>
        <w:tblLook w:val="04A0"/>
      </w:tblPr>
      <w:tblGrid>
        <w:gridCol w:w="1702"/>
        <w:gridCol w:w="1531"/>
        <w:gridCol w:w="1079"/>
        <w:gridCol w:w="1076"/>
        <w:gridCol w:w="920"/>
        <w:gridCol w:w="1125"/>
        <w:gridCol w:w="974"/>
        <w:gridCol w:w="1364"/>
      </w:tblGrid>
      <w:tr w:rsidR="001D5243" w:rsidTr="008447CB">
        <w:trPr>
          <w:trHeight w:val="1303"/>
        </w:trPr>
        <w:tc>
          <w:tcPr>
            <w:tcW w:w="1702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36669">
              <w:rPr>
                <w:rFonts w:ascii="Times New Roman" w:eastAsia="Times New Roman" w:hAnsi="Times New Roman" w:cs="Times New Roman"/>
                <w:color w:val="333333"/>
              </w:rPr>
              <w:t>Количество автомобилей за 1 час (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N</w:t>
            </w:r>
            <w:r w:rsidRPr="00636669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531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Общий путь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(км)</w:t>
            </w:r>
          </w:p>
        </w:tc>
        <w:tc>
          <w:tcPr>
            <w:tcW w:w="1079" w:type="dxa"/>
            <w:vMerge w:val="restart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Расход топлива 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R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(л)</w:t>
            </w:r>
          </w:p>
        </w:tc>
        <w:tc>
          <w:tcPr>
            <w:tcW w:w="4095" w:type="dxa"/>
            <w:gridSpan w:val="4"/>
          </w:tcPr>
          <w:p w:rsidR="001D5243" w:rsidRPr="00636669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Объем вредных веществ в выхлопных газах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r w:rsidRPr="001D5243">
              <w:rPr>
                <w:rFonts w:ascii="Times New Roman" w:eastAsia="Times New Roman" w:hAnsi="Times New Roman" w:cs="Times New Roman"/>
                <w:color w:val="33333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(л)</w:t>
            </w:r>
          </w:p>
        </w:tc>
        <w:tc>
          <w:tcPr>
            <w:tcW w:w="1364" w:type="dxa"/>
          </w:tcPr>
          <w:p w:rsidR="003A0F1F" w:rsidRDefault="001D5243" w:rsidP="00533953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Суммарное ко</w:t>
            </w:r>
            <w:r w:rsidR="00C13EDB">
              <w:rPr>
                <w:rFonts w:ascii="Times New Roman" w:eastAsia="Times New Roman" w:hAnsi="Times New Roman" w:cs="Times New Roman"/>
                <w:color w:val="333333"/>
              </w:rPr>
              <w:t>л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-во вредных веществ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3A0F1F"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proofErr w:type="gramEnd"/>
          </w:p>
          <w:p w:rsidR="001D5243" w:rsidRPr="00636669" w:rsidRDefault="001D5243" w:rsidP="003A0F1F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(л) </w:t>
            </w:r>
          </w:p>
        </w:tc>
      </w:tr>
      <w:tr w:rsidR="001D5243" w:rsidTr="00F66A4F">
        <w:trPr>
          <w:trHeight w:val="148"/>
        </w:trPr>
        <w:tc>
          <w:tcPr>
            <w:tcW w:w="1702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31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9" w:type="dxa"/>
            <w:vMerge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76" w:type="dxa"/>
          </w:tcPr>
          <w:p w:rsidR="001D5243" w:rsidRPr="001D5243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СО</w:t>
            </w:r>
            <w:r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920" w:type="dxa"/>
          </w:tcPr>
          <w:p w:rsidR="001D5243" w:rsidRPr="001D5243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proofErr w:type="spellStart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СхНу</w:t>
            </w:r>
            <w:proofErr w:type="spellEnd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1125" w:type="dxa"/>
          </w:tcPr>
          <w:p w:rsidR="001D5243" w:rsidRPr="00636669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</w:t>
            </w:r>
            <w:proofErr w:type="spellStart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NxOy</w:t>
            </w:r>
            <w:proofErr w:type="spellEnd"/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)</w:t>
            </w:r>
          </w:p>
        </w:tc>
        <w:tc>
          <w:tcPr>
            <w:tcW w:w="974" w:type="dxa"/>
          </w:tcPr>
          <w:p w:rsidR="001D5243" w:rsidRPr="00636669" w:rsidRDefault="003A0F1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К </w:t>
            </w:r>
            <w:r w:rsidR="001D5243" w:rsidRPr="00533953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(SO2)</w:t>
            </w:r>
          </w:p>
        </w:tc>
        <w:tc>
          <w:tcPr>
            <w:tcW w:w="1364" w:type="dxa"/>
          </w:tcPr>
          <w:p w:rsidR="001D5243" w:rsidRPr="00636669" w:rsidRDefault="001D5243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D5243" w:rsidTr="00F66A4F">
        <w:trPr>
          <w:trHeight w:val="258"/>
        </w:trPr>
        <w:tc>
          <w:tcPr>
            <w:tcW w:w="1702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</w:t>
            </w:r>
            <w:r w:rsidR="00C13EDB">
              <w:rPr>
                <w:rFonts w:ascii="Times New Roman" w:eastAsia="Times New Roman" w:hAnsi="Times New Roman" w:cs="Times New Roman"/>
                <w:color w:val="333333"/>
              </w:rPr>
              <w:t>тром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CA7A0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270 (б)</w:t>
            </w:r>
          </w:p>
          <w:p w:rsidR="008447CB" w:rsidRPr="00636669" w:rsidRDefault="008447CB" w:rsidP="008447C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24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531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27 км (б)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2,4 км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079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2,7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0,96</w:t>
            </w:r>
          </w:p>
        </w:tc>
        <w:tc>
          <w:tcPr>
            <w:tcW w:w="1076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1,62</w:t>
            </w:r>
          </w:p>
          <w:p w:rsidR="008447CB" w:rsidRPr="00636669" w:rsidRDefault="00F66A4F" w:rsidP="0094289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</w:t>
            </w:r>
            <w:r w:rsidR="0094289B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920" w:type="dxa"/>
          </w:tcPr>
          <w:p w:rsidR="001D5243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0,27</w:t>
            </w:r>
          </w:p>
          <w:p w:rsidR="00061070" w:rsidRPr="00636669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0,02</w:t>
            </w:r>
          </w:p>
        </w:tc>
        <w:tc>
          <w:tcPr>
            <w:tcW w:w="1125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0,11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</w:tc>
        <w:tc>
          <w:tcPr>
            <w:tcW w:w="97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0,00</w:t>
            </w:r>
          </w:p>
        </w:tc>
        <w:tc>
          <w:tcPr>
            <w:tcW w:w="136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2,01</w:t>
            </w:r>
          </w:p>
          <w:p w:rsidR="0094289B" w:rsidRPr="00636669" w:rsidRDefault="0094289B" w:rsidP="0094289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0,17</w:t>
            </w:r>
          </w:p>
        </w:tc>
      </w:tr>
      <w:tr w:rsidR="001D5243" w:rsidTr="00F66A4F">
        <w:trPr>
          <w:trHeight w:val="245"/>
        </w:trPr>
        <w:tc>
          <w:tcPr>
            <w:tcW w:w="1702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r w:rsidR="00C13EDB">
              <w:rPr>
                <w:rFonts w:ascii="Times New Roman" w:eastAsia="Times New Roman" w:hAnsi="Times New Roman" w:cs="Times New Roman"/>
                <w:color w:val="333333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164 (б)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21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531" w:type="dxa"/>
          </w:tcPr>
          <w:p w:rsidR="001D5243" w:rsidRDefault="008447CB" w:rsidP="008447C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16,4 км (б)</w:t>
            </w:r>
          </w:p>
          <w:p w:rsidR="008447CB" w:rsidRPr="00636669" w:rsidRDefault="008447CB" w:rsidP="008447C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2,1 км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079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1,64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0,84</w:t>
            </w:r>
          </w:p>
        </w:tc>
        <w:tc>
          <w:tcPr>
            <w:tcW w:w="1076" w:type="dxa"/>
          </w:tcPr>
          <w:p w:rsidR="001D5243" w:rsidRDefault="00F66A4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0,98</w:t>
            </w:r>
          </w:p>
          <w:p w:rsidR="00F66A4F" w:rsidRPr="00636669" w:rsidRDefault="00F66A4F" w:rsidP="0094289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</w:t>
            </w:r>
            <w:r w:rsidR="0094289B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920" w:type="dxa"/>
          </w:tcPr>
          <w:p w:rsidR="001D5243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0,16</w:t>
            </w:r>
          </w:p>
          <w:p w:rsidR="00061070" w:rsidRPr="00636669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0,02</w:t>
            </w:r>
          </w:p>
        </w:tc>
        <w:tc>
          <w:tcPr>
            <w:tcW w:w="1125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0,07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</w:tc>
        <w:tc>
          <w:tcPr>
            <w:tcW w:w="97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0,00</w:t>
            </w:r>
          </w:p>
        </w:tc>
        <w:tc>
          <w:tcPr>
            <w:tcW w:w="136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1,22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0,16</w:t>
            </w:r>
          </w:p>
        </w:tc>
      </w:tr>
      <w:tr w:rsidR="001D5243" w:rsidTr="00F66A4F">
        <w:trPr>
          <w:trHeight w:val="258"/>
        </w:trPr>
        <w:tc>
          <w:tcPr>
            <w:tcW w:w="1702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r w:rsidR="00C13EDB">
              <w:rPr>
                <w:rFonts w:ascii="Times New Roman" w:eastAsia="Times New Roman" w:hAnsi="Times New Roman" w:cs="Times New Roman"/>
                <w:color w:val="333333"/>
              </w:rPr>
              <w:t>ечером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96 (б)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            16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531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9,6 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б)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1,6 км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079" w:type="dxa"/>
          </w:tcPr>
          <w:p w:rsidR="001D5243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0,96</w:t>
            </w:r>
          </w:p>
          <w:p w:rsidR="008447CB" w:rsidRPr="00636669" w:rsidRDefault="008447C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0,64</w:t>
            </w:r>
          </w:p>
        </w:tc>
        <w:tc>
          <w:tcPr>
            <w:tcW w:w="1076" w:type="dxa"/>
          </w:tcPr>
          <w:p w:rsidR="001D5243" w:rsidRDefault="00F66A4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0,5</w:t>
            </w:r>
            <w:r w:rsidR="00061070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  <w:p w:rsidR="00F66A4F" w:rsidRPr="00636669" w:rsidRDefault="00F66A4F" w:rsidP="0094289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</w:t>
            </w:r>
            <w:r w:rsidR="0094289B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920" w:type="dxa"/>
          </w:tcPr>
          <w:p w:rsidR="001D5243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0,10</w:t>
            </w:r>
          </w:p>
          <w:p w:rsidR="00061070" w:rsidRPr="00636669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0,02</w:t>
            </w:r>
          </w:p>
        </w:tc>
        <w:tc>
          <w:tcPr>
            <w:tcW w:w="1125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0,04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</w:tc>
        <w:tc>
          <w:tcPr>
            <w:tcW w:w="97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0,01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0,00</w:t>
            </w:r>
          </w:p>
        </w:tc>
        <w:tc>
          <w:tcPr>
            <w:tcW w:w="1364" w:type="dxa"/>
          </w:tcPr>
          <w:p w:rsidR="001D5243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0,73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0,13</w:t>
            </w:r>
          </w:p>
        </w:tc>
      </w:tr>
      <w:tr w:rsidR="004311DE" w:rsidRPr="00E47E65" w:rsidTr="00F66A4F">
        <w:trPr>
          <w:trHeight w:val="258"/>
        </w:trPr>
        <w:tc>
          <w:tcPr>
            <w:tcW w:w="4312" w:type="dxa"/>
            <w:gridSpan w:val="3"/>
          </w:tcPr>
          <w:p w:rsidR="004311DE" w:rsidRPr="00636669" w:rsidRDefault="004311DE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Расчетный  объем вредных газов за сутки (л)</w:t>
            </w:r>
          </w:p>
        </w:tc>
        <w:tc>
          <w:tcPr>
            <w:tcW w:w="1076" w:type="dxa"/>
          </w:tcPr>
          <w:p w:rsidR="004311DE" w:rsidRDefault="00F66A4F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25,44 (б)</w:t>
            </w:r>
          </w:p>
          <w:p w:rsidR="00F66A4F" w:rsidRPr="00636669" w:rsidRDefault="0094289B" w:rsidP="0094289B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2,93</w:t>
            </w:r>
            <w:r w:rsidR="00F66A4F">
              <w:rPr>
                <w:rFonts w:ascii="Times New Roman" w:eastAsia="Times New Roman" w:hAnsi="Times New Roman" w:cs="Times New Roman"/>
                <w:color w:val="333333"/>
              </w:rPr>
              <w:t>(</w:t>
            </w:r>
            <w:proofErr w:type="spellStart"/>
            <w:r w:rsidR="00F66A4F"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 w:rsidR="00F66A4F"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920" w:type="dxa"/>
          </w:tcPr>
          <w:p w:rsidR="004311DE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4,24 (б)</w:t>
            </w:r>
          </w:p>
          <w:p w:rsidR="00061070" w:rsidRPr="00636669" w:rsidRDefault="00061070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0,49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125" w:type="dxa"/>
          </w:tcPr>
          <w:p w:rsidR="004311DE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0,22 (б)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0,03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974" w:type="dxa"/>
          </w:tcPr>
          <w:p w:rsidR="004311DE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0,03 (б)</w:t>
            </w:r>
          </w:p>
          <w:p w:rsidR="0094289B" w:rsidRPr="00636669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)</w:t>
            </w:r>
          </w:p>
        </w:tc>
        <w:tc>
          <w:tcPr>
            <w:tcW w:w="1364" w:type="dxa"/>
          </w:tcPr>
          <w:p w:rsidR="004311DE" w:rsidRPr="00E47E65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7E65">
              <w:rPr>
                <w:rFonts w:ascii="Times New Roman" w:eastAsia="Times New Roman" w:hAnsi="Times New Roman" w:cs="Times New Roman"/>
              </w:rPr>
              <w:t>29,93 (б)</w:t>
            </w:r>
            <w:r w:rsidR="0022566D" w:rsidRPr="00E47E6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94289B" w:rsidRPr="00E47E65" w:rsidRDefault="0094289B" w:rsidP="00636669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7E65">
              <w:rPr>
                <w:rFonts w:ascii="Times New Roman" w:eastAsia="Times New Roman" w:hAnsi="Times New Roman" w:cs="Times New Roman"/>
              </w:rPr>
              <w:t>3,45 (</w:t>
            </w:r>
            <w:proofErr w:type="spellStart"/>
            <w:r w:rsidRPr="00E47E65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E47E6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636669" w:rsidRPr="0022566D" w:rsidRDefault="0022566D" w:rsidP="00636669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22566D">
        <w:rPr>
          <w:rFonts w:ascii="Times New Roman" w:eastAsia="Times New Roman" w:hAnsi="Times New Roman"/>
          <w:b/>
          <w:color w:val="C00000"/>
          <w:sz w:val="24"/>
          <w:szCs w:val="24"/>
        </w:rPr>
        <w:t>Вроде все верно</w:t>
      </w:r>
      <w:r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Суммарное по вертикали и по </w:t>
      </w:r>
      <w:proofErr w:type="spellStart"/>
      <w:r>
        <w:rPr>
          <w:rFonts w:ascii="Times New Roman" w:eastAsia="Times New Roman" w:hAnsi="Times New Roman"/>
          <w:b/>
          <w:color w:val="C00000"/>
          <w:sz w:val="24"/>
          <w:szCs w:val="24"/>
        </w:rPr>
        <w:t>гориз</w:t>
      </w:r>
      <w:proofErr w:type="spellEnd"/>
      <w:r>
        <w:rPr>
          <w:rFonts w:ascii="Times New Roman" w:eastAsia="Times New Roman" w:hAnsi="Times New Roman"/>
          <w:b/>
          <w:color w:val="C00000"/>
          <w:sz w:val="24"/>
          <w:szCs w:val="24"/>
        </w:rPr>
        <w:t>. не сходится</w:t>
      </w:r>
      <w:r w:rsidR="00E47E65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из-за округления</w:t>
      </w:r>
    </w:p>
    <w:p w:rsidR="005D6D40" w:rsidRPr="002B6A56" w:rsidRDefault="00626A52" w:rsidP="0094519D">
      <w:pPr>
        <w:pStyle w:val="a5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2B6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A0E" w:rsidRPr="002B6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4311DE" w:rsidRPr="002B6A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ывод:</w:t>
      </w:r>
      <w:r w:rsidR="0094289B" w:rsidRPr="00626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C7C" w:rsidRPr="00626A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Улицы нашего села загрязнены выхлопными газами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которые, как показ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ало исследование, выбрасываются 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4289B" w:rsidRPr="00626A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выхлопных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труб </w:t>
      </w:r>
      <w:r w:rsidR="0094289B" w:rsidRPr="00626A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автомобилей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 </w:t>
      </w:r>
      <w:r w:rsidR="0094289B" w:rsidRPr="00626A5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большом</w:t>
      </w:r>
      <w:r w:rsidR="0094289B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количестве.</w:t>
      </w:r>
      <w:r w:rsidR="00162C7C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Больше всего загрязняет улицы </w:t>
      </w:r>
      <w:r w:rsidR="00162C7C" w:rsidRPr="00626A52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у</w:t>
      </w:r>
      <w: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гарный газ (оксид углерода </w:t>
      </w:r>
      <w:proofErr w:type="gramStart"/>
      <w:r w:rsidR="00162C7C" w:rsidRPr="00626A52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СО</w:t>
      </w:r>
      <w:proofErr w:type="gramEnd"/>
      <w:r w:rsidR="00162C7C" w:rsidRPr="00626A52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)</w:t>
      </w:r>
      <w:r w:rsidR="00162C7C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так как </w:t>
      </w:r>
      <w:proofErr w:type="gramStart"/>
      <w:r w:rsidR="00162C7C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</w:t>
      </w:r>
      <w:proofErr w:type="gramEnd"/>
      <w:r w:rsidR="00162C7C" w:rsidRPr="00626A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продуктом неполного сгорания автомобильного топлива.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видно из данных таблицы, максимальная загрязнённость воздуха наблюдается утром, а минимальная вечером. Сильнее загрязняют улицы </w:t>
      </w:r>
      <w:r w:rsidR="002B6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грузовые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автомобили</w:t>
      </w:r>
      <w:r w:rsidR="009451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легковые автомобили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2B6A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работающие на бензиновом топливе</w:t>
      </w:r>
      <w:r w:rsidR="009451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C276F" w:rsidRDefault="00EC276F" w:rsidP="00662A61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color w:val="333333"/>
        </w:rPr>
      </w:pPr>
    </w:p>
    <w:p w:rsidR="00662A61" w:rsidRPr="00662A61" w:rsidRDefault="00EC276F" w:rsidP="00662A61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Style w:val="a3"/>
          <w:color w:val="333333"/>
        </w:rPr>
        <w:t xml:space="preserve">11. </w:t>
      </w:r>
      <w:r w:rsidR="00662A61" w:rsidRPr="00662A61">
        <w:rPr>
          <w:rStyle w:val="a3"/>
          <w:color w:val="333333"/>
        </w:rPr>
        <w:t>Примерный состав выхлопных газов автомобиля</w:t>
      </w:r>
      <w:r w:rsidR="00662A61" w:rsidRPr="00662A61">
        <w:rPr>
          <w:color w:val="333333"/>
        </w:rPr>
        <w:t xml:space="preserve">:  </w:t>
      </w:r>
    </w:p>
    <w:tbl>
      <w:tblPr>
        <w:tblpPr w:leftFromText="180" w:rightFromText="180" w:vertAnchor="text" w:horzAnchor="margin" w:tblpY="280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7"/>
        <w:gridCol w:w="2573"/>
        <w:gridCol w:w="2378"/>
        <w:gridCol w:w="2062"/>
      </w:tblGrid>
      <w:tr w:rsidR="00662A61" w:rsidRPr="00662A61" w:rsidTr="00AD5900">
        <w:trPr>
          <w:trHeight w:val="102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Компонент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Объемная доля в бензиновом двигателе, %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Объемная доля в дизельном двигателе, %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Токсичность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Азот N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74–77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76–78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Кислород O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0,3–8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2–18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Водоро́д</w:t>
            </w:r>
            <w:proofErr w:type="spell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 Н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proofErr w:type="gram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 – 5,0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  Водяной пар H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O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3–5,5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0,5–4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Диоксид углерода СО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  <w:proofErr w:type="gram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5–12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1–10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нетоксичен</w:t>
            </w:r>
          </w:p>
        </w:tc>
      </w:tr>
      <w:tr w:rsidR="00662A61" w:rsidRPr="00662A61" w:rsidTr="00AD5900">
        <w:trPr>
          <w:trHeight w:val="675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Оксид углерода (CO – угарный газ)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0,5–12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0,01–5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токсичен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Углеводороды </w:t>
            </w:r>
            <w:proofErr w:type="spellStart"/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proofErr w:type="gram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хHу</w:t>
            </w:r>
            <w:proofErr w:type="spellEnd"/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0,2–3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0,009–0,5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токсичны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Альдегиды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0,001–0,009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токсичны</w:t>
            </w:r>
          </w:p>
        </w:tc>
      </w:tr>
      <w:tr w:rsidR="00662A61" w:rsidRPr="00662A61" w:rsidTr="00AD5900">
        <w:trPr>
          <w:trHeight w:val="69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Диоксид серы SO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2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0–0,002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0–0,03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токсичен</w:t>
            </w:r>
          </w:p>
        </w:tc>
      </w:tr>
      <w:tr w:rsidR="00662A61" w:rsidRPr="00662A61" w:rsidTr="00AD5900">
        <w:trPr>
          <w:trHeight w:val="33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 xml:space="preserve">Сажа, </w:t>
            </w:r>
            <w:proofErr w:type="gram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г</w:t>
            </w:r>
            <w:proofErr w:type="gram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/м3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0–0,04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0,1–1,1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Канцерогены</w:t>
            </w:r>
          </w:p>
        </w:tc>
      </w:tr>
      <w:tr w:rsidR="00662A61" w:rsidRPr="00662A61" w:rsidTr="00AD5900">
        <w:trPr>
          <w:trHeight w:val="660"/>
        </w:trPr>
        <w:tc>
          <w:tcPr>
            <w:tcW w:w="2317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Бензапирен</w:t>
            </w:r>
            <w:proofErr w:type="spellEnd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, г/м3</w:t>
            </w:r>
          </w:p>
        </w:tc>
        <w:tc>
          <w:tcPr>
            <w:tcW w:w="2573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0,01–0,02</w:t>
            </w:r>
          </w:p>
        </w:tc>
        <w:tc>
          <w:tcPr>
            <w:tcW w:w="2378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0–0,01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:rsidR="00662A61" w:rsidRPr="00662A61" w:rsidRDefault="00662A61" w:rsidP="00A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Канцерогены</w:t>
            </w:r>
          </w:p>
        </w:tc>
      </w:tr>
    </w:tbl>
    <w:p w:rsidR="00662A61" w:rsidRPr="00662A61" w:rsidRDefault="00662A61" w:rsidP="00662A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A61" w:rsidRDefault="00662A61" w:rsidP="00662A6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19D" w:rsidRDefault="005D6D40" w:rsidP="00662A61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Объемная доля – это отношение объема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газа к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общему объему бензина. Выразите из формулы и рассчитайте объемы выделяемых опасных компонентов. </w:t>
      </w:r>
      <w:r w:rsidR="00C9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Используйте для расчетов общий расход бензина, подсчитанный в предыдущем задании, а так же пограничные значения объемных долей (минимальное и максимальное значение). </w:t>
      </w:r>
      <w:r w:rsidR="00662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Оформите в виде таблицы. </w:t>
      </w:r>
    </w:p>
    <w:p w:rsidR="0094519D" w:rsidRDefault="00512ED1" w:rsidP="00662A61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94519D" w:rsidRPr="009451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б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42</w:t>
      </w:r>
      <w:proofErr w:type="gramStart"/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proofErr w:type="gramEnd"/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 за сутки,  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proofErr w:type="spellStart"/>
      <w:r w:rsidR="0094519D" w:rsidRPr="009451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д</w:t>
      </w:r>
      <w:proofErr w:type="spellEnd"/>
      <w:r w:rsidR="0094519D" w:rsidRPr="0094519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94519D" w:rsidRP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=19,52 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за сутки ,   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94519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V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б∙φ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m:t>100%</m:t>
            </m:r>
          </m:den>
        </m:f>
      </m:oMath>
    </w:p>
    <w:p w:rsidR="00C93C3C" w:rsidRDefault="00662A61" w:rsidP="00662A61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2. </w:t>
      </w:r>
    </w:p>
    <w:tbl>
      <w:tblPr>
        <w:tblStyle w:val="a7"/>
        <w:tblW w:w="0" w:type="auto"/>
        <w:tblLook w:val="04A0"/>
      </w:tblPr>
      <w:tblGrid>
        <w:gridCol w:w="2236"/>
        <w:gridCol w:w="1557"/>
        <w:gridCol w:w="1657"/>
        <w:gridCol w:w="1725"/>
        <w:gridCol w:w="1725"/>
      </w:tblGrid>
      <w:tr w:rsidR="00C93C3C" w:rsidTr="00C93C3C">
        <w:trPr>
          <w:trHeight w:val="553"/>
        </w:trPr>
        <w:tc>
          <w:tcPr>
            <w:tcW w:w="2236" w:type="dxa"/>
          </w:tcPr>
          <w:p w:rsidR="00C93C3C" w:rsidRDefault="00C93C3C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для расчета</w:t>
            </w:r>
          </w:p>
        </w:tc>
        <w:tc>
          <w:tcPr>
            <w:tcW w:w="1557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СО</w:t>
            </w:r>
          </w:p>
        </w:tc>
        <w:tc>
          <w:tcPr>
            <w:tcW w:w="1657" w:type="dxa"/>
          </w:tcPr>
          <w:p w:rsidR="00C93C3C" w:rsidRPr="00662A61" w:rsidRDefault="00C93C3C" w:rsidP="00C93C3C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х</w:t>
            </w:r>
            <w:r w:rsidRPr="00662A61">
              <w:rPr>
                <w:rFonts w:ascii="Times New Roman" w:eastAsia="Times New Roman" w:hAnsi="Times New Roman" w:cs="Times New Roman"/>
                <w:color w:val="333333"/>
              </w:rPr>
              <w:t>Н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у</w:t>
            </w:r>
            <w:proofErr w:type="spellEnd"/>
          </w:p>
        </w:tc>
        <w:tc>
          <w:tcPr>
            <w:tcW w:w="1725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N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x</w:t>
            </w:r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O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725" w:type="dxa"/>
          </w:tcPr>
          <w:p w:rsidR="00C93C3C" w:rsidRPr="00662A61" w:rsidRDefault="00C93C3C" w:rsidP="00662A61">
            <w:pPr>
              <w:pStyle w:val="a5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662A6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SO</w:t>
            </w:r>
            <w:r w:rsidRPr="00C93C3C">
              <w:rPr>
                <w:rFonts w:ascii="Times New Roman" w:eastAsia="Times New Roman" w:hAnsi="Times New Roman" w:cs="Times New Roman"/>
                <w:color w:val="333333"/>
                <w:vertAlign w:val="subscript"/>
                <w:lang w:val="en-US"/>
              </w:rPr>
              <w:t>2</w:t>
            </w:r>
          </w:p>
        </w:tc>
      </w:tr>
      <w:tr w:rsidR="00741EEE" w:rsidTr="00C93C3C">
        <w:trPr>
          <w:trHeight w:val="781"/>
        </w:trPr>
        <w:tc>
          <w:tcPr>
            <w:tcW w:w="2236" w:type="dxa"/>
          </w:tcPr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Объем газа по минимальному показателю компонента (л)</w:t>
            </w:r>
          </w:p>
        </w:tc>
        <w:tc>
          <w:tcPr>
            <w:tcW w:w="1557" w:type="dxa"/>
          </w:tcPr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0,21 (б)</w:t>
            </w:r>
          </w:p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0,004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0,00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1EEE" w:rsidTr="00C93C3C">
        <w:trPr>
          <w:trHeight w:val="781"/>
        </w:trPr>
        <w:tc>
          <w:tcPr>
            <w:tcW w:w="2236" w:type="dxa"/>
          </w:tcPr>
          <w:p w:rsidR="00741EEE" w:rsidRPr="00741EEE" w:rsidRDefault="00741EEE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Объем газа по </w:t>
            </w:r>
            <w:proofErr w:type="gramStart"/>
            <w:r w:rsidRPr="00741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максимальному</w:t>
            </w:r>
            <w:proofErr w:type="gramEnd"/>
          </w:p>
          <w:p w:rsidR="00741EEE" w:rsidRPr="00741EEE" w:rsidRDefault="00741EEE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Показателю компонента (л)</w:t>
            </w:r>
          </w:p>
        </w:tc>
        <w:tc>
          <w:tcPr>
            <w:tcW w:w="1557" w:type="dxa"/>
          </w:tcPr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5,09 (б)</w:t>
            </w:r>
          </w:p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2,12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41EEE" w:rsidTr="00C93C3C">
        <w:trPr>
          <w:trHeight w:val="579"/>
        </w:trPr>
        <w:tc>
          <w:tcPr>
            <w:tcW w:w="2236" w:type="dxa"/>
          </w:tcPr>
          <w:p w:rsidR="00741EEE" w:rsidRPr="00741EEE" w:rsidRDefault="00741EEE" w:rsidP="00C93C3C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значение  объема газа (л)</w:t>
            </w:r>
          </w:p>
        </w:tc>
        <w:tc>
          <w:tcPr>
            <w:tcW w:w="1557" w:type="dxa"/>
          </w:tcPr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2,65 (б)</w:t>
            </w:r>
          </w:p>
          <w:p w:rsidR="00741EEE" w:rsidRPr="00741EEE" w:rsidRDefault="00741EEE" w:rsidP="00662A61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1,06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0,11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:rsidR="00741EEE" w:rsidRPr="00741EEE" w:rsidRDefault="00741EEE" w:rsidP="00CD413D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(б)</w:t>
            </w:r>
          </w:p>
          <w:p w:rsidR="00741EEE" w:rsidRPr="00741EEE" w:rsidRDefault="00741EEE" w:rsidP="00741EEE">
            <w:pPr>
              <w:pStyle w:val="a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62A61" w:rsidRDefault="00662A61" w:rsidP="00662A61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1DE" w:rsidRPr="00086E74" w:rsidRDefault="00086E74" w:rsidP="00086E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исследования загрязнённости воздуха нашего села по двум методикам мы выяснили, что </w:t>
      </w:r>
      <w:r w:rsidRPr="00086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воздух на оживлённых улицах села Брейтово насыщен выхлопными </w:t>
      </w:r>
      <w:proofErr w:type="gramStart"/>
      <w:r w:rsidRPr="00086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газами</w:t>
      </w:r>
      <w:proofErr w:type="gramEnd"/>
      <w:r w:rsidRPr="00086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содержащими больше всего оксид углерода (угарный газ) и меньше всего диоксида серы.</w:t>
      </w:r>
      <w:r w:rsidR="002F1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данных обеих таблиц видно, что больше всего загрязняют воздух нашего села грузовые и легковые автомобили, работающие на бензиновом топливе и меньше всего на дизельном топливе</w:t>
      </w:r>
    </w:p>
    <w:p w:rsidR="00C93C3C" w:rsidRPr="00C13EDB" w:rsidRDefault="00C93C3C" w:rsidP="004311DE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33953" w:rsidRDefault="00162C7C" w:rsidP="00EC276F">
      <w:pPr>
        <w:pStyle w:val="a5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7E5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953" w:rsidRPr="009A7E5A">
        <w:rPr>
          <w:rFonts w:ascii="Times New Roman" w:eastAsia="Times New Roman" w:hAnsi="Times New Roman" w:cs="Times New Roman"/>
          <w:sz w:val="24"/>
          <w:szCs w:val="24"/>
        </w:rPr>
        <w:t xml:space="preserve">лияние компонентов выхлопных газов автомобиля на здоровье человека. </w:t>
      </w:r>
    </w:p>
    <w:p w:rsidR="00626A52" w:rsidRPr="009A7E5A" w:rsidRDefault="00626A52" w:rsidP="00626A52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2C7C" w:rsidRPr="009A7E5A" w:rsidRDefault="00162C7C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Оксид углерода (</w:t>
      </w:r>
      <w:proofErr w:type="gramStart"/>
      <w:r w:rsidRPr="009A7E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СО</w:t>
      </w:r>
      <w:proofErr w:type="gramEnd"/>
      <w:r w:rsidRPr="009A7E5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- угарный газ)</w:t>
      </w:r>
      <w:r w:rsidRPr="009A7E5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репятствует </w:t>
      </w:r>
      <w:proofErr w:type="spellStart"/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адсорбированию</w:t>
      </w:r>
      <w:proofErr w:type="spellEnd"/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кровью кислорода, что ослабляет мыслительные способности, замедляет рефлексы, вызывает сонливость и может быть причиной потери </w:t>
      </w:r>
      <w:r w:rsidR="007C22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сознания, увеличивается риск инсульта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162C7C" w:rsidRPr="009A7E5A" w:rsidRDefault="009A7E5A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lastRenderedPageBreak/>
        <w:t>Оксиды азота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</w:rPr>
        <w:t xml:space="preserve"> (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lang w:val="en-US"/>
        </w:rPr>
        <w:t>NO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 xml:space="preserve">, 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lang w:val="en-US"/>
        </w:rPr>
        <w:t>NO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vertAlign w:val="subscript"/>
        </w:rPr>
        <w:t>2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 xml:space="preserve">, 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lang w:val="en-US"/>
        </w:rPr>
        <w:t>N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vertAlign w:val="subscript"/>
        </w:rPr>
        <w:t>2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lang w:val="en-US"/>
        </w:rPr>
        <w:t>O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  <w:vertAlign w:val="subscript"/>
        </w:rPr>
        <w:t>4</w:t>
      </w: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)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огут увеличивать восприимчивость организма к вирусным заболеваниям, раздражают легкие, вызывают бронхит и пневмонию.</w:t>
      </w:r>
    </w:p>
    <w:p w:rsidR="009A7E5A" w:rsidRPr="009A7E5A" w:rsidRDefault="009A7E5A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Углеводороды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риводят к росту легочных и бронхиальных заболеваний.</w:t>
      </w:r>
    </w:p>
    <w:p w:rsidR="009A7E5A" w:rsidRPr="009A7E5A" w:rsidRDefault="009A7E5A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Альдегиды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аздражают слизистые оболочки, дыхательные пути, поражают ЦНС.</w:t>
      </w:r>
    </w:p>
    <w:p w:rsidR="009A7E5A" w:rsidRPr="009A7E5A" w:rsidRDefault="009A7E5A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Сернистые соединения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казывают раздражительное действие на слизистые оболочки горла, носа и глаз человека.</w:t>
      </w:r>
    </w:p>
    <w:p w:rsidR="009A7E5A" w:rsidRDefault="009A7E5A" w:rsidP="00162C7C">
      <w:pPr>
        <w:pStyle w:val="a5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E5A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Пыльные частицы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Pr="009A7E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аздражают дыхательные пути.</w:t>
      </w:r>
    </w:p>
    <w:p w:rsidR="00EC276F" w:rsidRPr="00086E74" w:rsidRDefault="00086E74" w:rsidP="00086E74">
      <w:pPr>
        <w:pStyle w:val="c19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</w:rPr>
      </w:pPr>
      <w:r>
        <w:rPr>
          <w:rStyle w:val="c14"/>
          <w:bCs/>
          <w:i/>
          <w:color w:val="000000"/>
          <w:u w:val="single"/>
          <w:bdr w:val="none" w:sz="0" w:space="0" w:color="auto" w:frame="1"/>
        </w:rPr>
        <w:t xml:space="preserve"> </w:t>
      </w:r>
      <w:r>
        <w:rPr>
          <w:rStyle w:val="c14"/>
          <w:bCs/>
          <w:i/>
          <w:color w:val="000000"/>
          <w:bdr w:val="none" w:sz="0" w:space="0" w:color="auto" w:frame="1"/>
        </w:rPr>
        <w:t xml:space="preserve">      </w:t>
      </w:r>
      <w:proofErr w:type="spellStart"/>
      <w:r w:rsidRPr="00086E74">
        <w:rPr>
          <w:rStyle w:val="c14"/>
          <w:bCs/>
          <w:i/>
          <w:color w:val="000000"/>
          <w:u w:val="single"/>
          <w:bdr w:val="none" w:sz="0" w:space="0" w:color="auto" w:frame="1"/>
        </w:rPr>
        <w:t>Бензапирен</w:t>
      </w:r>
      <w:proofErr w:type="spellEnd"/>
      <w:r>
        <w:rPr>
          <w:rStyle w:val="c14"/>
          <w:bCs/>
          <w:i/>
          <w:color w:val="000000"/>
          <w:bdr w:val="none" w:sz="0" w:space="0" w:color="auto" w:frame="1"/>
        </w:rPr>
        <w:t xml:space="preserve"> </w:t>
      </w:r>
      <w:r w:rsidRPr="00086E74">
        <w:rPr>
          <w:rStyle w:val="c14"/>
          <w:bCs/>
          <w:i/>
          <w:color w:val="000000"/>
          <w:bdr w:val="none" w:sz="0" w:space="0" w:color="auto" w:frame="1"/>
        </w:rPr>
        <w:t>-</w:t>
      </w:r>
      <w:r>
        <w:rPr>
          <w:rStyle w:val="c14"/>
          <w:bCs/>
          <w:i/>
          <w:color w:val="000000"/>
          <w:bdr w:val="none" w:sz="0" w:space="0" w:color="auto" w:frame="1"/>
        </w:rPr>
        <w:t xml:space="preserve"> </w:t>
      </w:r>
      <w:r w:rsidRPr="00086E74">
        <w:rPr>
          <w:rStyle w:val="c1"/>
          <w:color w:val="000000"/>
          <w:bdr w:val="none" w:sz="0" w:space="0" w:color="auto" w:frame="1"/>
        </w:rPr>
        <w:t>о</w:t>
      </w:r>
      <w:r w:rsidR="00EC276F" w:rsidRPr="00086E74">
        <w:rPr>
          <w:rStyle w:val="c1"/>
          <w:color w:val="000000"/>
          <w:bdr w:val="none" w:sz="0" w:space="0" w:color="auto" w:frame="1"/>
        </w:rPr>
        <w:t>казывает сильное канцерогенное и мутационное действие.</w:t>
      </w:r>
    </w:p>
    <w:p w:rsidR="00EC276F" w:rsidRPr="009A7E5A" w:rsidRDefault="00EC276F" w:rsidP="00162C7C">
      <w:pPr>
        <w:pStyle w:val="a5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33953" w:rsidRPr="00EC276F" w:rsidRDefault="00533953" w:rsidP="00EC276F">
      <w:pPr>
        <w:pStyle w:val="a5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C276F">
        <w:rPr>
          <w:rFonts w:ascii="Times New Roman" w:eastAsia="Times New Roman" w:hAnsi="Times New Roman"/>
          <w:sz w:val="24"/>
          <w:szCs w:val="24"/>
        </w:rPr>
        <w:t>Какие из этих компонентов могут привести к образованию «кислотных дождей»? Составьте уравнения химических реакций последовательного образования кислот в атмосфере.</w:t>
      </w:r>
      <w:r w:rsidR="003A0F1F" w:rsidRPr="00EC276F">
        <w:rPr>
          <w:rFonts w:ascii="Times New Roman" w:eastAsia="Times New Roman" w:hAnsi="Times New Roman"/>
          <w:sz w:val="24"/>
          <w:szCs w:val="24"/>
        </w:rPr>
        <w:t xml:space="preserve"> Объясните вредное влияние «кислотных дождей» на природу и сооружения.</w:t>
      </w:r>
    </w:p>
    <w:p w:rsidR="00BF7B20" w:rsidRPr="00EC276F" w:rsidRDefault="00BF7B20" w:rsidP="00EC276F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2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Кислотные дожди – ядовитые капли, способные отравлять водоёмы, растения, </w:t>
      </w:r>
    </w:p>
    <w:p w:rsidR="00253398" w:rsidRPr="00EC276F" w:rsidRDefault="00086E74" w:rsidP="00EC276F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B20" w:rsidRPr="00EC2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попадать в пищевые цепочки живых организмов и наносить им вред.</w:t>
      </w:r>
    </w:p>
    <w:p w:rsidR="00EC276F" w:rsidRDefault="00BF7B20" w:rsidP="00EC276F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27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C276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Кислотные</w:t>
      </w:r>
      <w:r w:rsidRPr="00EC27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C276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дожди</w:t>
      </w:r>
      <w:r w:rsidRPr="00EC27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вызываются выбросами диоксида серы и оксида азота, которые</w:t>
      </w:r>
    </w:p>
    <w:p w:rsidR="00BF7B20" w:rsidRPr="00EC276F" w:rsidRDefault="00086E74" w:rsidP="00EC276F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F7B20" w:rsidRPr="00EC27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вступают в реакцию с молекулами воды в атмосфере  с </w:t>
      </w:r>
      <w:r w:rsidR="00BF7B20" w:rsidRPr="00EC276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образованием</w:t>
      </w:r>
      <w:r w:rsidR="00BF7B20" w:rsidRPr="00EC27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кислот.  </w:t>
      </w:r>
    </w:p>
    <w:p w:rsidR="00BF7B20" w:rsidRPr="00EC276F" w:rsidRDefault="00EC276F" w:rsidP="00EC276F">
      <w:pPr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F7B20" w:rsidRPr="00EC27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Выхлопы от бензинового двигателя в четыре раза сильнее провоцируют образование в воздухе агрессивных химических соединений, вызывающих кислотные дожди, чем продукты сгорания дизельного топлива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C276F" w:rsidRDefault="00A059FA" w:rsidP="00EC276F">
      <w:pPr>
        <w:tabs>
          <w:tab w:val="left" w:pos="3091"/>
        </w:tabs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</w:pPr>
      <w:r w:rsidRPr="00A059FA">
        <w:rPr>
          <w:rFonts w:ascii="Times New Roman" w:eastAsia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0.3pt;margin-top:7.5pt;width:20.45pt;height:0;z-index:251663360" o:connectortype="straight">
            <v:stroke endarrow="block"/>
          </v:shape>
        </w:pict>
      </w:r>
      <w:r w:rsidR="00EC276F" w:rsidRPr="00E47E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                        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2SO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+ 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ab/>
        <w:t>2SO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3</w:t>
      </w:r>
    </w:p>
    <w:p w:rsidR="00EC276F" w:rsidRPr="00363F54" w:rsidRDefault="00A059FA" w:rsidP="00EC276F">
      <w:pPr>
        <w:tabs>
          <w:tab w:val="left" w:pos="3091"/>
        </w:tabs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26" type="#_x0000_t32" style="position:absolute;left:0;text-align:left;margin-left:130.3pt;margin-top:6.4pt;width:20.45pt;height:0;z-index:251660288" o:connectortype="straight">
            <v:stroke endarrow="block"/>
          </v:shape>
        </w:pic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SO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3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+H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ab/>
        <w:t>H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SO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4</w:t>
      </w:r>
    </w:p>
    <w:p w:rsidR="00EC276F" w:rsidRDefault="00EC276F" w:rsidP="00EC276F">
      <w:pPr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</w:t>
      </w:r>
    </w:p>
    <w:p w:rsidR="00EC276F" w:rsidRDefault="00A059FA" w:rsidP="00EC276F">
      <w:pPr>
        <w:tabs>
          <w:tab w:val="left" w:pos="2999"/>
        </w:tabs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</w:pPr>
      <w:r w:rsidRPr="00A059FA">
        <w:rPr>
          <w:rFonts w:ascii="Times New Roman" w:eastAsia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105.25pt;margin-top:7.05pt;width:20.45pt;height:0;z-index:251661312" o:connectortype="straight">
            <v:stroke endarrow="block"/>
          </v:shape>
        </w:pic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2NO +O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C276F" w:rsidRPr="002F155E"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2NO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</w:p>
    <w:p w:rsidR="00EC276F" w:rsidRPr="002F155E" w:rsidRDefault="00A059FA" w:rsidP="00EC276F">
      <w:pPr>
        <w:tabs>
          <w:tab w:val="left" w:pos="2999"/>
          <w:tab w:val="left" w:pos="3858"/>
        </w:tabs>
        <w:spacing w:after="0" w:line="240" w:lineRule="auto"/>
        <w:ind w:left="-426"/>
        <w:textAlignment w:val="baseline"/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vertAlign w:val="subscript"/>
        </w:rPr>
        <w:pict>
          <v:shape id="_x0000_s1028" type="#_x0000_t32" style="position:absolute;left:0;text-align:left;margin-left:155.4pt;margin-top:9.1pt;width:20.45pt;height:0;z-index:251662336" o:connectortype="straight">
            <v:stroke endarrow="block"/>
          </v:shape>
        </w:pic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 xml:space="preserve">                                      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4NO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+2H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O +</w:t>
      </w:r>
      <w:r w:rsidR="00EC276F" w:rsidRPr="00363F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EC276F" w:rsidRPr="00363F54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2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EC276F" w:rsidRPr="002F155E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EC276F">
        <w:rPr>
          <w:rFonts w:ascii="Times New Roman" w:eastAsia="Times New Roman" w:hAnsi="Times New Roman"/>
          <w:sz w:val="24"/>
          <w:szCs w:val="24"/>
          <w:lang w:val="en-US"/>
        </w:rPr>
        <w:t>4HNO</w:t>
      </w:r>
      <w:r w:rsidR="00EC276F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3</w:t>
      </w:r>
    </w:p>
    <w:p w:rsidR="00BF7B20" w:rsidRPr="00EC276F" w:rsidRDefault="00EC276F" w:rsidP="00EC276F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55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 w:rsidRPr="00EC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Кислотный дождь попадает в водоёмы, это приводит к поражению организмов водных обитателей и к их гибели. Страдают и сухопутные животные, и птицы, которые пьют такую воду. Происходит </w:t>
      </w:r>
      <w:proofErr w:type="spellStart"/>
      <w:r w:rsidRPr="00EC276F">
        <w:rPr>
          <w:rFonts w:ascii="Times New Roman" w:hAnsi="Times New Roman" w:cs="Times New Roman"/>
          <w:sz w:val="24"/>
          <w:szCs w:val="24"/>
          <w:shd w:val="clear" w:color="auto" w:fill="FFFFFF"/>
        </w:rPr>
        <w:t>закисление</w:t>
      </w:r>
      <w:proofErr w:type="spellEnd"/>
      <w:r w:rsidRPr="00EC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почвы, и из неё выделяются вредные вещества, которые впитывают растения. Человек, который пьёт такую воду или употребляет в пищу заражённую рыбу или растения, может получить серьёзные заболевания.</w:t>
      </w:r>
      <w:r w:rsidRPr="00EC276F">
        <w:rPr>
          <w:rFonts w:ascii="Arial" w:hAnsi="Arial" w:cs="Arial"/>
          <w:sz w:val="24"/>
          <w:szCs w:val="24"/>
          <w:shd w:val="clear" w:color="auto" w:fill="FAFAFB"/>
        </w:rPr>
        <w:t xml:space="preserve"> </w:t>
      </w:r>
      <w:r w:rsidRPr="00EC276F">
        <w:rPr>
          <w:rFonts w:ascii="Times New Roman" w:hAnsi="Times New Roman" w:cs="Times New Roman"/>
          <w:sz w:val="24"/>
          <w:szCs w:val="24"/>
          <w:shd w:val="clear" w:color="auto" w:fill="FAFAFB"/>
        </w:rPr>
        <w:t>Частицы кислотного дождя попадают на поверхность статуй, памятников, зданий, и других искусственных сооружений и повреждают ее. Они способны разъедать металл, ухудшать внешний вид краски и камня</w:t>
      </w:r>
      <w:r>
        <w:rPr>
          <w:rFonts w:ascii="Times New Roman" w:hAnsi="Times New Roman" w:cs="Times New Roman"/>
          <w:sz w:val="24"/>
          <w:szCs w:val="24"/>
          <w:shd w:val="clear" w:color="auto" w:fill="FAFAFB"/>
        </w:rPr>
        <w:t>.</w:t>
      </w:r>
    </w:p>
    <w:p w:rsidR="00162C7C" w:rsidRPr="00162C7C" w:rsidRDefault="00EC276F" w:rsidP="00EC276F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162C7C"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4.  Способы улучшения (уменьшения) экологического состояния воздуха на оживлённых  улицах нашего села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заправлять свой автомобиль качественным топливом; 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для передвижения на небольшие расстояния  можно использовать велосипед или пройдитесь пешком.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выбирать рациональный режим работы двигателя;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следить за техническим состоянием транспортного средства;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нейтрализаторы отработанных газов;</w:t>
      </w:r>
    </w:p>
    <w:p w:rsidR="00162C7C" w:rsidRPr="00162C7C" w:rsidRDefault="00162C7C" w:rsidP="00EC276F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2C7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использовать поездки на автомобиле только на дальние расстояния;</w:t>
      </w:r>
    </w:p>
    <w:p w:rsidR="003A0F1F" w:rsidRPr="003A0F1F" w:rsidRDefault="003A0F1F" w:rsidP="00EC276F">
      <w:pPr>
        <w:pStyle w:val="a5"/>
        <w:spacing w:after="0"/>
        <w:rPr>
          <w:rFonts w:ascii="Times New Roman" w:eastAsia="Times New Roman" w:hAnsi="Times New Roman"/>
          <w:sz w:val="24"/>
          <w:szCs w:val="24"/>
        </w:rPr>
      </w:pPr>
    </w:p>
    <w:p w:rsidR="00C13EDB" w:rsidRPr="003473C8" w:rsidRDefault="00C13EDB" w:rsidP="00EC276F">
      <w:pPr>
        <w:spacing w:after="0"/>
        <w:rPr>
          <w:b/>
          <w:sz w:val="24"/>
          <w:szCs w:val="24"/>
        </w:rPr>
      </w:pPr>
    </w:p>
    <w:sectPr w:rsidR="00C13EDB" w:rsidRPr="003473C8" w:rsidSect="00BF4A68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B87"/>
    <w:multiLevelType w:val="hybridMultilevel"/>
    <w:tmpl w:val="3C9E0024"/>
    <w:lvl w:ilvl="0" w:tplc="4D54E58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755800"/>
    <w:multiLevelType w:val="multilevel"/>
    <w:tmpl w:val="853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62B9F"/>
    <w:multiLevelType w:val="multilevel"/>
    <w:tmpl w:val="775C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96618"/>
    <w:multiLevelType w:val="multilevel"/>
    <w:tmpl w:val="EFFE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834C1"/>
    <w:multiLevelType w:val="hybridMultilevel"/>
    <w:tmpl w:val="33C0A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621B4"/>
    <w:multiLevelType w:val="hybridMultilevel"/>
    <w:tmpl w:val="5B9A7D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820B9B"/>
    <w:multiLevelType w:val="multilevel"/>
    <w:tmpl w:val="D1CC2A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46DDB"/>
    <w:multiLevelType w:val="multilevel"/>
    <w:tmpl w:val="69D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22972"/>
    <w:multiLevelType w:val="multilevel"/>
    <w:tmpl w:val="60B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03D89"/>
    <w:multiLevelType w:val="hybridMultilevel"/>
    <w:tmpl w:val="826E1780"/>
    <w:lvl w:ilvl="0" w:tplc="C7F6C9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087504"/>
    <w:multiLevelType w:val="hybridMultilevel"/>
    <w:tmpl w:val="58648536"/>
    <w:lvl w:ilvl="0" w:tplc="F39C483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4833"/>
    <w:multiLevelType w:val="multilevel"/>
    <w:tmpl w:val="167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3473C8"/>
    <w:rsid w:val="00061070"/>
    <w:rsid w:val="00086E74"/>
    <w:rsid w:val="000F3EA7"/>
    <w:rsid w:val="00144988"/>
    <w:rsid w:val="00162C7C"/>
    <w:rsid w:val="001D5243"/>
    <w:rsid w:val="001E5F75"/>
    <w:rsid w:val="002232E5"/>
    <w:rsid w:val="0022566D"/>
    <w:rsid w:val="00253398"/>
    <w:rsid w:val="002B6A56"/>
    <w:rsid w:val="002C12BD"/>
    <w:rsid w:val="002F155E"/>
    <w:rsid w:val="002F5AC1"/>
    <w:rsid w:val="003243D2"/>
    <w:rsid w:val="003473C8"/>
    <w:rsid w:val="00363F54"/>
    <w:rsid w:val="00386646"/>
    <w:rsid w:val="003A0F1F"/>
    <w:rsid w:val="003A68C1"/>
    <w:rsid w:val="004311DE"/>
    <w:rsid w:val="00455914"/>
    <w:rsid w:val="004E2659"/>
    <w:rsid w:val="00512ED1"/>
    <w:rsid w:val="00533953"/>
    <w:rsid w:val="005B62FF"/>
    <w:rsid w:val="005D6D40"/>
    <w:rsid w:val="00626A52"/>
    <w:rsid w:val="00636669"/>
    <w:rsid w:val="00662A61"/>
    <w:rsid w:val="00741EEE"/>
    <w:rsid w:val="007C22A4"/>
    <w:rsid w:val="008447CB"/>
    <w:rsid w:val="008C5F3D"/>
    <w:rsid w:val="0094289B"/>
    <w:rsid w:val="0094519D"/>
    <w:rsid w:val="00956952"/>
    <w:rsid w:val="009A7E5A"/>
    <w:rsid w:val="00A059FA"/>
    <w:rsid w:val="00AA32B5"/>
    <w:rsid w:val="00B22574"/>
    <w:rsid w:val="00BF4A68"/>
    <w:rsid w:val="00BF7B20"/>
    <w:rsid w:val="00C13EDB"/>
    <w:rsid w:val="00C93C3C"/>
    <w:rsid w:val="00CA7A0E"/>
    <w:rsid w:val="00D06201"/>
    <w:rsid w:val="00E47E65"/>
    <w:rsid w:val="00E62EED"/>
    <w:rsid w:val="00E967EE"/>
    <w:rsid w:val="00EC276F"/>
    <w:rsid w:val="00EF09E9"/>
    <w:rsid w:val="00F66A4F"/>
    <w:rsid w:val="00F73F02"/>
    <w:rsid w:val="00FB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3C8"/>
    <w:rPr>
      <w:b/>
      <w:bCs/>
    </w:rPr>
  </w:style>
  <w:style w:type="paragraph" w:customStyle="1" w:styleId="richfactdown-paragraph">
    <w:name w:val="richfactdown-paragraph"/>
    <w:basedOn w:val="a"/>
    <w:rsid w:val="0034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5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56952"/>
  </w:style>
  <w:style w:type="paragraph" w:customStyle="1" w:styleId="futurismarkdown-paragraph">
    <w:name w:val="futurismarkdown-paragraph"/>
    <w:basedOn w:val="a"/>
    <w:rsid w:val="001E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5F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67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36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4519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4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9D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EC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C276F"/>
  </w:style>
  <w:style w:type="character" w:customStyle="1" w:styleId="c1">
    <w:name w:val="c1"/>
    <w:basedOn w:val="a0"/>
    <w:rsid w:val="00EC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90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7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43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64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Irbis</cp:lastModifiedBy>
  <cp:revision>7</cp:revision>
  <cp:lastPrinted>2024-12-15T18:53:00Z</cp:lastPrinted>
  <dcterms:created xsi:type="dcterms:W3CDTF">2024-12-20T13:51:00Z</dcterms:created>
  <dcterms:modified xsi:type="dcterms:W3CDTF">2024-12-30T04:09:00Z</dcterms:modified>
</cp:coreProperties>
</file>