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F" w:rsidRDefault="00C01D8F" w:rsidP="00C01D8F">
      <w:pPr>
        <w:jc w:val="center"/>
        <w:rPr>
          <w:szCs w:val="20"/>
        </w:rPr>
      </w:pPr>
    </w:p>
    <w:p w:rsidR="00C01D8F" w:rsidRDefault="00C01D8F" w:rsidP="00C01D8F">
      <w:pPr>
        <w:ind w:firstLine="0"/>
        <w:jc w:val="center"/>
      </w:pPr>
    </w:p>
    <w:p w:rsidR="00C01D8F" w:rsidRDefault="00C01D8F" w:rsidP="00C01D8F">
      <w:pPr>
        <w:ind w:firstLine="0"/>
        <w:jc w:val="center"/>
      </w:pPr>
    </w:p>
    <w:p w:rsidR="00C01D8F" w:rsidRPr="00C01D8F" w:rsidRDefault="008A54B2" w:rsidP="008A54B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019800" cy="8438010"/>
            <wp:effectExtent l="19050" t="0" r="0" b="0"/>
            <wp:docPr id="1" name="Рисунок 1" descr="C:\Users\Irbis\Pictures\ControlCenter3\Scan\CCF2712202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CCF27122022_0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22" cy="84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8F" w:rsidRPr="00C01D8F" w:rsidRDefault="00C01D8F" w:rsidP="00C01D8F"/>
    <w:p w:rsidR="00C01D8F" w:rsidRPr="00C01D8F" w:rsidRDefault="00C01D8F" w:rsidP="00C01D8F">
      <w:pPr>
        <w:sectPr w:rsidR="00C01D8F" w:rsidRPr="00C01D8F" w:rsidSect="00EF10A2">
          <w:footerReference w:type="default" r:id="rId11"/>
          <w:footerReference w:type="first" r:id="rId12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B508D9" w:rsidRPr="00F80E06" w:rsidRDefault="00562767" w:rsidP="00562767">
      <w:pPr>
        <w:ind w:firstLine="0"/>
        <w:jc w:val="right"/>
        <w:rPr>
          <w:rFonts w:eastAsia="Calibri" w:cs="Times New Roman"/>
          <w:color w:val="0D0D0D"/>
          <w:sz w:val="24"/>
          <w:szCs w:val="24"/>
        </w:rPr>
      </w:pPr>
      <w:r w:rsidRPr="00F80E06">
        <w:rPr>
          <w:rFonts w:eastAsia="Calibri" w:cs="Times New Roman"/>
          <w:color w:val="0D0D0D"/>
          <w:sz w:val="24"/>
          <w:szCs w:val="24"/>
        </w:rPr>
        <w:lastRenderedPageBreak/>
        <w:t xml:space="preserve">                                                             </w:t>
      </w:r>
      <w:r w:rsidR="00B508D9" w:rsidRPr="00F80E06">
        <w:rPr>
          <w:rFonts w:eastAsia="Calibri" w:cs="Times New Roman"/>
          <w:color w:val="0D0D0D"/>
          <w:sz w:val="24"/>
          <w:szCs w:val="24"/>
        </w:rPr>
        <w:t>УТВЕРЖДЕНО</w:t>
      </w:r>
    </w:p>
    <w:p w:rsidR="00B508D9" w:rsidRPr="00F80E06" w:rsidRDefault="00B508D9" w:rsidP="00562767">
      <w:pPr>
        <w:ind w:left="5670" w:firstLine="0"/>
        <w:jc w:val="right"/>
        <w:rPr>
          <w:rFonts w:eastAsia="Calibri" w:cs="Times New Roman"/>
          <w:color w:val="0D0D0D"/>
          <w:sz w:val="24"/>
          <w:szCs w:val="24"/>
        </w:rPr>
      </w:pPr>
      <w:r w:rsidRPr="00F80E06">
        <w:rPr>
          <w:rFonts w:eastAsia="Calibri" w:cs="Times New Roman"/>
          <w:color w:val="0D0D0D"/>
          <w:sz w:val="24"/>
          <w:szCs w:val="24"/>
        </w:rPr>
        <w:t xml:space="preserve">приказом </w:t>
      </w:r>
      <w:r w:rsidR="00562767" w:rsidRPr="00F80E06">
        <w:rPr>
          <w:rFonts w:eastAsia="Calibri" w:cs="Times New Roman"/>
          <w:color w:val="0D0D0D"/>
          <w:sz w:val="24"/>
          <w:szCs w:val="24"/>
        </w:rPr>
        <w:t>Управления образования администрации  Брейтовского МР</w:t>
      </w:r>
    </w:p>
    <w:p w:rsidR="00562767" w:rsidRPr="008A54B2" w:rsidRDefault="00562767" w:rsidP="00562767">
      <w:pPr>
        <w:ind w:left="5670" w:firstLine="0"/>
        <w:jc w:val="right"/>
        <w:rPr>
          <w:rFonts w:eastAsia="Calibri" w:cs="Times New Roman"/>
          <w:b/>
          <w:color w:val="0D0D0D"/>
          <w:sz w:val="24"/>
          <w:szCs w:val="24"/>
        </w:rPr>
      </w:pPr>
      <w:r w:rsidRPr="008A54B2">
        <w:rPr>
          <w:rFonts w:eastAsia="Calibri" w:cs="Times New Roman"/>
          <w:b/>
          <w:color w:val="0D0D0D"/>
          <w:sz w:val="24"/>
          <w:szCs w:val="24"/>
        </w:rPr>
        <w:t xml:space="preserve">от </w:t>
      </w:r>
      <w:r w:rsidR="008A54B2" w:rsidRPr="008A54B2">
        <w:rPr>
          <w:rFonts w:eastAsia="Calibri" w:cs="Times New Roman"/>
          <w:b/>
          <w:color w:val="0D0D0D"/>
          <w:sz w:val="24"/>
          <w:szCs w:val="24"/>
        </w:rPr>
        <w:t>20.12.2022г</w:t>
      </w:r>
      <w:r w:rsidRPr="008A54B2">
        <w:rPr>
          <w:rFonts w:eastAsia="Calibri" w:cs="Times New Roman"/>
          <w:b/>
          <w:color w:val="0D0D0D"/>
          <w:sz w:val="24"/>
          <w:szCs w:val="24"/>
        </w:rPr>
        <w:t xml:space="preserve">  № </w:t>
      </w:r>
      <w:r w:rsidR="008A54B2" w:rsidRPr="008A54B2">
        <w:rPr>
          <w:rFonts w:eastAsia="Calibri" w:cs="Times New Roman"/>
          <w:b/>
          <w:color w:val="0D0D0D"/>
          <w:sz w:val="24"/>
          <w:szCs w:val="24"/>
        </w:rPr>
        <w:t>156</w:t>
      </w:r>
    </w:p>
    <w:p w:rsidR="00B508D9" w:rsidRPr="00F80E06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F80E06">
        <w:rPr>
          <w:rFonts w:eastAsia="Calibri" w:cs="Times New Roman"/>
          <w:b/>
          <w:sz w:val="24"/>
          <w:szCs w:val="24"/>
        </w:rPr>
        <w:t>ПОЛОЖЕНИЕ</w:t>
      </w: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F80E06">
        <w:rPr>
          <w:rFonts w:eastAsia="Calibri" w:cs="Times New Roman"/>
          <w:b/>
          <w:sz w:val="24"/>
          <w:szCs w:val="24"/>
        </w:rPr>
        <w:t xml:space="preserve">о системе наставничества педагогических работников </w:t>
      </w: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F80E06">
        <w:rPr>
          <w:rFonts w:eastAsia="Calibri" w:cs="Times New Roman"/>
          <w:b/>
          <w:sz w:val="24"/>
          <w:szCs w:val="24"/>
        </w:rPr>
        <w:t>образовательных организаций,</w:t>
      </w:r>
      <w:r w:rsidRPr="00F80E06" w:rsidDel="00401A9E">
        <w:rPr>
          <w:rFonts w:eastAsia="Calibri" w:cs="Times New Roman"/>
          <w:b/>
          <w:sz w:val="24"/>
          <w:szCs w:val="24"/>
        </w:rPr>
        <w:t xml:space="preserve"> </w:t>
      </w:r>
      <w:r w:rsidRPr="00F80E06">
        <w:rPr>
          <w:rFonts w:eastAsia="Calibri" w:cs="Times New Roman"/>
          <w:b/>
          <w:sz w:val="24"/>
          <w:szCs w:val="24"/>
        </w:rPr>
        <w:t xml:space="preserve">осуществляющих образовательную деятельность по реализации основных и дополнительных общеобразовательных программ в </w:t>
      </w:r>
      <w:r w:rsidR="00562767" w:rsidRPr="00F80E06">
        <w:rPr>
          <w:rFonts w:eastAsia="Calibri" w:cs="Times New Roman"/>
          <w:b/>
          <w:sz w:val="24"/>
          <w:szCs w:val="24"/>
        </w:rPr>
        <w:t>Брейтовском муниципальном районе</w:t>
      </w:r>
    </w:p>
    <w:p w:rsidR="00B508D9" w:rsidRPr="00F80E06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1. Общие положения</w:t>
      </w:r>
    </w:p>
    <w:p w:rsidR="00B508D9" w:rsidRPr="00F80E06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1.1. 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(далее – Положение), определяет цели, задачи, формы и порядок осуществления наставничества педагогических работников образовательных организаций, осуществляющих образовательную деятельность по реализации основных и дополнительных общеобразовательных программ (далее – образовательные организации).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1.2. Основные понятия, используемые в Положении: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наставничество педагогических работников образовательных организаций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 наставляемый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</w:t>
      </w:r>
      <w:r w:rsidRPr="00F80E06">
        <w:rPr>
          <w:rFonts w:eastAsia="Calibri" w:cs="Times New Roman"/>
          <w:sz w:val="24"/>
          <w:szCs w:val="24"/>
        </w:rPr>
        <w:lastRenderedPageBreak/>
        <w:t>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куратор – сотрудник образовательной организации,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персонализированная программа наставничества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и на поддержку его сильных сторон.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1.3. Основными принципами системы наставничества педагогических работников являются: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принцип аксиологичности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 принцип индивидуализации и персонализации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</w:t>
      </w:r>
      <w:r w:rsidRPr="00F80E06">
        <w:rPr>
          <w:rFonts w:eastAsia="Calibri" w:cs="Times New Roman"/>
          <w:sz w:val="24"/>
          <w:szCs w:val="24"/>
        </w:rPr>
        <w:lastRenderedPageBreak/>
        <w:t>условии обеспечения непрерывности образовательного процесса в образовательной организации и замены их отсутствия.</w:t>
      </w:r>
    </w:p>
    <w:p w:rsidR="00B508D9" w:rsidRPr="00F80E06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2. Цель и задачи системы наставничества. </w:t>
      </w: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Формы и виды наставничества</w:t>
      </w: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tabs>
          <w:tab w:val="left" w:pos="426"/>
        </w:tabs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2.2. Задачи системы наставничества: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lastRenderedPageBreak/>
        <w:t xml:space="preserve">2.3. В образовательной организации в отношении педагогических работников могут быть реализованы различные формы наставничества: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B508D9" w:rsidRPr="00F80E06" w:rsidRDefault="00B508D9" w:rsidP="00562767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 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В качестве наставников могут выступать профессорско-преподавательский состав 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«Юнармия»,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кванториумов, IT-кубов, кружков робототехники, образовательных центров для одаренных детей, малых академий наук и др.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Применение форм наставничества определяется образовательной организацией самостоятельно.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2.4. В образовательной организации применяются разнообразные виды наставничества педагогических работников: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традиционное наставничество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реверсивное наставничество («молодой – опытному»)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</w:t>
      </w:r>
      <w:r w:rsidRPr="00F80E06">
        <w:rPr>
          <w:rFonts w:eastAsia="Calibri" w:cs="Times New Roman"/>
          <w:sz w:val="24"/>
          <w:szCs w:val="24"/>
        </w:rPr>
        <w:lastRenderedPageBreak/>
        <w:t>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краткосрочное или целеполагающее наставничество – наставник и наставляемый встречаются по заранее установленному графику для 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 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3. Организация системы наставничества </w:t>
      </w:r>
    </w:p>
    <w:p w:rsidR="00B508D9" w:rsidRPr="00F80E06" w:rsidRDefault="00B508D9" w:rsidP="00B508D9">
      <w:pPr>
        <w:jc w:val="center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tabs>
          <w:tab w:val="left" w:pos="567"/>
        </w:tabs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3.1. Организация системы наставничества осуществляется во взаимодействии образовательных организаций и структур различных уровней управления образования, к которым относятся:</w:t>
      </w:r>
    </w:p>
    <w:p w:rsidR="00AB29D2" w:rsidRPr="00F80E06" w:rsidRDefault="00AB29D2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3.1.1.</w:t>
      </w:r>
      <w:r w:rsidR="00B508D9" w:rsidRPr="00F80E06">
        <w:rPr>
          <w:rFonts w:eastAsia="Calibri" w:cs="Times New Roman"/>
          <w:sz w:val="24"/>
          <w:szCs w:val="24"/>
        </w:rPr>
        <w:t xml:space="preserve"> На муниципальном уровне –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</w:t>
      </w:r>
      <w:r w:rsidRPr="00F80E06">
        <w:rPr>
          <w:rFonts w:eastAsia="Calibri" w:cs="Times New Roman"/>
          <w:sz w:val="24"/>
          <w:szCs w:val="24"/>
        </w:rPr>
        <w:t>.</w:t>
      </w:r>
    </w:p>
    <w:p w:rsidR="00B508D9" w:rsidRPr="00F80E06" w:rsidRDefault="00B508D9" w:rsidP="00B508D9">
      <w:pPr>
        <w:tabs>
          <w:tab w:val="left" w:pos="567"/>
        </w:tabs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3.2. Наставничество осуществляется в соответствии с локальным актом образовательной организации, утверждающим положение о наставничестве в образовательной организации, разработанным в соответствии с </w:t>
      </w:r>
      <w:r w:rsidR="00AB29D2" w:rsidRPr="00F80E06">
        <w:rPr>
          <w:rFonts w:eastAsia="Calibri" w:cs="Times New Roman"/>
          <w:sz w:val="24"/>
          <w:szCs w:val="24"/>
        </w:rPr>
        <w:t xml:space="preserve">данным </w:t>
      </w:r>
      <w:r w:rsidRPr="00F80E06">
        <w:rPr>
          <w:rFonts w:eastAsia="Calibri" w:cs="Times New Roman"/>
          <w:sz w:val="24"/>
          <w:szCs w:val="24"/>
        </w:rPr>
        <w:t>Положением.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3.3. 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3.4. В случае отсутствия в образовательной организации сотрудника, обладающего необходимыми профессиональными характеристиками для осуществления наставнической деятельности, в качестве наставника привлекается сотрудник иной организации.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3.5. Педагогический работник, выступающий в качестве наставляемого, дает письменное согласие на закрепление за ним наставника.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3.6. 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3.7. Руководитель образовательной организации: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lastRenderedPageBreak/>
        <w:t>- осуществляет общее руководство, координацию и контроль за организацией и внедрением системы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принимает локальные акты по организации наставничества и внедрением системы наставничества; </w:t>
      </w:r>
    </w:p>
    <w:p w:rsidR="00B508D9" w:rsidRPr="00F80E06" w:rsidRDefault="00B508D9" w:rsidP="00B508D9">
      <w:pPr>
        <w:jc w:val="both"/>
        <w:rPr>
          <w:rFonts w:eastAsia="Calibri" w:cs="Times New Roman"/>
          <w:color w:val="C00000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назначает куратора, утверждает наставников и наставляемых;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тьюторском сопровождении индивидуальных образовательных маршрутов педагогических работников образовательной организации и т.п.);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осуществляет оценку результативности внедрения системы наставничества.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3.8. Куратор: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 форме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составляет профили наставника и наставляемого;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разрабатывает дорожную карту (план мероприятий) по реализации положения о системе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стажировочных площадках, с привлечением наставников из других образовательных организаций;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осуществляет наполнение рубрики (странички) «Наставничество» на официальном сайте образовательной организации (событийная, новостная, методическая, правовая и пр.);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осуществляет оценку результативности реализации персонализированной программы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осуществляет оценку результативности внедрения системы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инициирует публичные мероприятия по популяризации системы наставничества.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3.9. Методическое объединение наставников/совет наставников: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b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принимает участие в разработке локальных актов и иных документов в сфере наставничества совместно с куратором;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lastRenderedPageBreak/>
        <w:t>- принимает участие в подборе пар (групп) наставников и наставляемых;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принимает участие в разработке методического сопровождения разнообразных форм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 образовательной организации;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принимает участие в оценке результативности внедрения системы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участвует в разработке материальных и нематериальных стимулов поощрения наставников совместно с куратором;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3.10. Педагог-психолог (при наличии):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участвует в составлении профилей наставника и наставляемого, определении совместимости наставнических пар/групп;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 эмоционально-ценностного отношения к участникам системы наставничества;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 профессиональных кризисов;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принимает участие в оценке результативности внедрения системы наставничества.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4. Права и обязанности наставника</w:t>
      </w: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4.1.</w:t>
      </w:r>
      <w:r w:rsidRPr="00F80E06">
        <w:rPr>
          <w:rFonts w:eastAsia="Calibri" w:cs="Times New Roman"/>
          <w:b/>
          <w:sz w:val="24"/>
          <w:szCs w:val="24"/>
        </w:rPr>
        <w:t xml:space="preserve"> </w:t>
      </w:r>
      <w:r w:rsidRPr="00F80E06">
        <w:rPr>
          <w:rFonts w:eastAsia="Calibri" w:cs="Times New Roman"/>
          <w:sz w:val="24"/>
          <w:szCs w:val="24"/>
        </w:rPr>
        <w:t>Права наставника: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знакомиться с профилем наставляемого;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выбирать формы и методы взаимодействия с наставляемым и своевременности выполнения заданий, проектов, определенных персонализированной программой наставничества;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lastRenderedPageBreak/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в составе комиссий принимать участие в аттестации наставляемого и иных оценочных или конкурсных мероприятиях;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осуществлять мониторинг деятельности наставляемого в форме личной проверки выполнения заданий;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обращаться к куратору с предложениями по внесению изменений и дополнений в документацию и инструменты осуществления персонализированных программ наставничества, за организационно-методической поддержкой;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обращаться к куратору и руководителю образовательной организации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на стимулирование и поощрение наставнической деятельности, в соответствии с коллективным договором и локальными нормативными актами образовательной организации.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4.2. Обязанности наставника:</w:t>
      </w:r>
    </w:p>
    <w:p w:rsidR="00B508D9" w:rsidRPr="00F80E06" w:rsidRDefault="00B508D9" w:rsidP="00B508D9">
      <w:pPr>
        <w:jc w:val="both"/>
        <w:rPr>
          <w:rFonts w:eastAsia="Calibri" w:cs="Times New Roman"/>
          <w:b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color w:val="FF0000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взаимодействовать со всеми структурами образовательной организации, осуществляющими работу с наставляемым по 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владеть самопроектированием на основе желаемого образа самого себя в профессии как перспективной технологией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транслировать ценностно-смысловые установки деятельности, в которую совместно вовлечены наставник и наставляемый;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самостоятельности  наставляемого;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lastRenderedPageBreak/>
        <w:t>- создавать условия для взаимообогащающего общения и партнерства, атмосферу комфорта и доверия в наставнической паре;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 техники безопасности, с инфраструктурой образовательной организации и предметно-развивающей средой класса/группы/кабинета, условиями работы, педагогическим коллективом и нормами корпоративной культуры;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color w:val="FF0000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участвовать в обсуждении вопросов, связанных с педагогической деятельностью наставляемого.</w:t>
      </w:r>
    </w:p>
    <w:p w:rsidR="00B508D9" w:rsidRPr="00F80E06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5. Права и обязанности наставляемого</w:t>
      </w: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5.1. Права наставляемого: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знакомиться с профилем наставника;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систематически повышать свой профессиональный уровень;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участвовать совместно с наставником в разработке персонализированной программы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вносить на рассмотрение предложения по совершенствованию персонализированной программы наставничества;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 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обращаться к куратору и руководителю образовательной организации с мотивированным ходатайством о замене наставника.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5.2. Обязанности наставляемого: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trike/>
          <w:sz w:val="24"/>
          <w:szCs w:val="24"/>
        </w:rPr>
        <w:t>-</w:t>
      </w:r>
      <w:r w:rsidRPr="00F80E06">
        <w:rPr>
          <w:rFonts w:eastAsia="Calibri" w:cs="Times New Roman"/>
          <w:sz w:val="24"/>
          <w:szCs w:val="24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lastRenderedPageBreak/>
        <w:t>- поддерживать взаимообогащающее общение и партнерство, атмосферу комфорта и доверия в наставнической паре;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реализовывать персонализированную программу наставничества в установленные сроки;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принимать участие в оценке результативности реализации персонализированной программы наставничества;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выполнять рекомендации наставника по исполнению должностных, профессиональных обязанностей;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устранять совместно с наставником допущенные ошибки и выявленные затруднения.</w:t>
      </w:r>
    </w:p>
    <w:p w:rsidR="00B508D9" w:rsidRPr="00F80E06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6.1. Формирование наставнических пар (групп) осуществляется по следующим основным критериям: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- соответствие профессионального профиля или личного (компетентностного) опыта наставника запросам наставляемого или наставляемых; 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7. Завершение персонализированной программы наставничества</w:t>
      </w: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7.1. Завершение персонализированной программы наставничества происходит в следующих случаях: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реализация персонализированной программы наставничества в полном объеме;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:rsidR="00B508D9" w:rsidRPr="00F80E06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завершение персонализированной программы наставничества по 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B508D9" w:rsidRPr="00F80E06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:rsidR="00B508D9" w:rsidRPr="00F80E06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 w:val="24"/>
          <w:szCs w:val="24"/>
          <w:lang w:eastAsia="ru-RU"/>
        </w:rPr>
      </w:pPr>
      <w:r w:rsidRPr="00F80E06">
        <w:rPr>
          <w:rFonts w:cs="Times New Roman"/>
          <w:bCs/>
          <w:sz w:val="24"/>
          <w:szCs w:val="24"/>
          <w:lang w:eastAsia="ru-RU"/>
        </w:rPr>
        <w:t>8. Механизмы стимулирования наставников</w:t>
      </w:r>
    </w:p>
    <w:p w:rsidR="00B508D9" w:rsidRPr="00F80E06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 w:val="24"/>
          <w:szCs w:val="24"/>
          <w:lang w:eastAsia="ru-RU"/>
        </w:rPr>
      </w:pP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8.1. 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lastRenderedPageBreak/>
        <w:t>8.2. В целях нематериального стимулирования наставников рекомендуется использовать следующие меры:</w:t>
      </w: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 организация и проведение фестивалей, конференций, конкурсов наставников и их форм на уровне образовательной организации;</w:t>
      </w: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 организация профессиональных сообществ для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:rsidR="00B508D9" w:rsidRPr="00F80E06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 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B508D9" w:rsidRPr="00F80E06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 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:rsidR="00B508D9" w:rsidRPr="00F80E06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:rsidR="00B508D9" w:rsidRPr="00F80E06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:rsidR="00B508D9" w:rsidRPr="00F80E06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- иные меры нематериального стимулирования, предусмотренные в образовательной организации, в которой работает наставник.</w:t>
      </w:r>
    </w:p>
    <w:p w:rsidR="00B508D9" w:rsidRPr="00F80E06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8.3. В соответствии со статьями 129, 191 Трудового кодекса Российской 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:rsidR="00B508D9" w:rsidRPr="00F80E06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 w:val="24"/>
          <w:szCs w:val="24"/>
          <w:lang w:eastAsia="ru-RU"/>
        </w:rPr>
      </w:pPr>
      <w:r w:rsidRPr="00F80E06">
        <w:rPr>
          <w:rFonts w:cs="Times New Roman"/>
          <w:sz w:val="24"/>
          <w:szCs w:val="24"/>
          <w:lang w:eastAsia="ru-RU"/>
        </w:rPr>
        <w:t>Размеры мер материального стимулирования определяются образовательными организациями самостоятельно в пределах средств на 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 автономных учреждений).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 xml:space="preserve">9. Оценка результативности реализации персонализированной 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программы наставничества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наставляемого, методического объединения наставников/совета наставников, педагога-психолога.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9.2. Для оценки результативности реализации персонализированной программы наставничества рекомендуется использовать частично или полностью модель Дональда Кирпатрика, которая позволяет комплексно оценить результаты, которые получает образовательная организация.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lastRenderedPageBreak/>
        <w:t>9.3.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B508D9" w:rsidRPr="00F80E06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:rsidR="00B508D9" w:rsidRPr="00F80E06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:rsidR="00B508D9" w:rsidRPr="00F80E06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невключенное наблюдение и др.;</w:t>
      </w:r>
    </w:p>
    <w:p w:rsidR="00B508D9" w:rsidRPr="00F80E06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 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мотивированности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</w:p>
    <w:p w:rsidR="00B508D9" w:rsidRPr="00F80E06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9.4.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B508D9" w:rsidRPr="00F80E06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9.5. 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B508D9" w:rsidRPr="00F80E06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10. Оценка результативности внедрения системы наставничества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10.1. 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педагогом-психологом.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10.2. Мониторингу внедрения системы наставничества могут подвергаться такие составляющие, как: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кадровые условия;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организационно-методические и организационно-педагогические условия;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материально-технические условия;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финансово-экономические условия;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психолого-педагогические условия;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нормативное правовое и информационно-методическое обеспечение;</w:t>
      </w:r>
    </w:p>
    <w:p w:rsidR="00B508D9" w:rsidRPr="00F80E06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- удовлетворенность педагогических работников, принявших участие в персонализированных программах наставничества, и др.</w:t>
      </w:r>
    </w:p>
    <w:p w:rsidR="00B508D9" w:rsidRPr="00F80E06" w:rsidRDefault="00B508D9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F80E06">
        <w:rPr>
          <w:rFonts w:eastAsia="Calibri" w:cs="Times New Roman"/>
          <w:sz w:val="24"/>
          <w:szCs w:val="24"/>
        </w:rPr>
        <w:t>10.3. Образовательная организация определяет ожидаемые результаты внедрения системы наставничества педагогических работников в соответствии с рекомендациями ЦНППМ.</w:t>
      </w:r>
    </w:p>
    <w:p w:rsidR="00E1407E" w:rsidRPr="00F80E06" w:rsidRDefault="001C44B1" w:rsidP="001C44B1">
      <w:pPr>
        <w:rPr>
          <w:rFonts w:cs="Times New Roman"/>
          <w:sz w:val="24"/>
          <w:szCs w:val="24"/>
        </w:rPr>
      </w:pPr>
      <w:r w:rsidRPr="00F80E06">
        <w:rPr>
          <w:rFonts w:cs="Times New Roman"/>
          <w:sz w:val="24"/>
          <w:szCs w:val="24"/>
        </w:rPr>
        <w:br/>
      </w:r>
    </w:p>
    <w:sectPr w:rsidR="00E1407E" w:rsidRPr="00F80E06" w:rsidSect="00CD4D1D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B9" w:rsidRDefault="00BF5FB9">
      <w:r>
        <w:separator/>
      </w:r>
    </w:p>
  </w:endnote>
  <w:endnote w:type="continuationSeparator" w:id="1">
    <w:p w:rsidR="00BF5FB9" w:rsidRDefault="00BF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069"/>
      <w:docPartObj>
        <w:docPartGallery w:val="Page Numbers (Bottom of Page)"/>
        <w:docPartUnique/>
      </w:docPartObj>
    </w:sdtPr>
    <w:sdtContent>
      <w:p w:rsidR="008A54B2" w:rsidRDefault="008A54B2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A54B2" w:rsidRDefault="008A54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068"/>
      <w:docPartObj>
        <w:docPartGallery w:val="Page Numbers (Bottom of Page)"/>
        <w:docPartUnique/>
      </w:docPartObj>
    </w:sdtPr>
    <w:sdtContent>
      <w:p w:rsidR="008A54B2" w:rsidRDefault="008A54B2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54B2" w:rsidRDefault="008A54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B9" w:rsidRDefault="00BF5FB9">
      <w:r>
        <w:separator/>
      </w:r>
    </w:p>
  </w:footnote>
  <w:footnote w:type="continuationSeparator" w:id="1">
    <w:p w:rsidR="00BF5FB9" w:rsidRDefault="00BF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C" w:rsidRPr="001C44B1" w:rsidRDefault="00BF5FB9" w:rsidP="001C44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7694"/>
    <w:multiLevelType w:val="hybridMultilevel"/>
    <w:tmpl w:val="D3E44D96"/>
    <w:lvl w:ilvl="0" w:tplc="E15C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95B61"/>
    <w:rsid w:val="00014813"/>
    <w:rsid w:val="00017F79"/>
    <w:rsid w:val="000411A6"/>
    <w:rsid w:val="00046AB0"/>
    <w:rsid w:val="00065B9F"/>
    <w:rsid w:val="00071083"/>
    <w:rsid w:val="0007389F"/>
    <w:rsid w:val="00095E32"/>
    <w:rsid w:val="000A12CC"/>
    <w:rsid w:val="000A64B1"/>
    <w:rsid w:val="000A7DC7"/>
    <w:rsid w:val="000B0D97"/>
    <w:rsid w:val="000D2197"/>
    <w:rsid w:val="000F3D3A"/>
    <w:rsid w:val="000F5243"/>
    <w:rsid w:val="00130085"/>
    <w:rsid w:val="00185E93"/>
    <w:rsid w:val="001A1989"/>
    <w:rsid w:val="001B3AD5"/>
    <w:rsid w:val="001C44B1"/>
    <w:rsid w:val="001C78DA"/>
    <w:rsid w:val="001D22D4"/>
    <w:rsid w:val="001D5DA7"/>
    <w:rsid w:val="001E33FF"/>
    <w:rsid w:val="002021E5"/>
    <w:rsid w:val="00220FC4"/>
    <w:rsid w:val="002306C4"/>
    <w:rsid w:val="00245805"/>
    <w:rsid w:val="00250A24"/>
    <w:rsid w:val="002743FF"/>
    <w:rsid w:val="00291F78"/>
    <w:rsid w:val="002B29CB"/>
    <w:rsid w:val="002B73A0"/>
    <w:rsid w:val="002D4D17"/>
    <w:rsid w:val="00300538"/>
    <w:rsid w:val="00301DFE"/>
    <w:rsid w:val="0032292E"/>
    <w:rsid w:val="003A2DCC"/>
    <w:rsid w:val="003B3739"/>
    <w:rsid w:val="003B39F1"/>
    <w:rsid w:val="003D1E8D"/>
    <w:rsid w:val="003D366C"/>
    <w:rsid w:val="003E21ED"/>
    <w:rsid w:val="003F5D5D"/>
    <w:rsid w:val="0040656C"/>
    <w:rsid w:val="00427124"/>
    <w:rsid w:val="0043223D"/>
    <w:rsid w:val="00432FA6"/>
    <w:rsid w:val="00493F68"/>
    <w:rsid w:val="004E0BAC"/>
    <w:rsid w:val="004F4E3D"/>
    <w:rsid w:val="0050587A"/>
    <w:rsid w:val="005625A2"/>
    <w:rsid w:val="00562767"/>
    <w:rsid w:val="00567091"/>
    <w:rsid w:val="0056798F"/>
    <w:rsid w:val="00567F32"/>
    <w:rsid w:val="005746FE"/>
    <w:rsid w:val="00583037"/>
    <w:rsid w:val="00591291"/>
    <w:rsid w:val="00594653"/>
    <w:rsid w:val="00597AB3"/>
    <w:rsid w:val="005D1FA1"/>
    <w:rsid w:val="005E2A30"/>
    <w:rsid w:val="005F0130"/>
    <w:rsid w:val="005F54E8"/>
    <w:rsid w:val="00605C33"/>
    <w:rsid w:val="006077CE"/>
    <w:rsid w:val="00695B61"/>
    <w:rsid w:val="006C47F9"/>
    <w:rsid w:val="006F1BDF"/>
    <w:rsid w:val="006F7007"/>
    <w:rsid w:val="006F71FD"/>
    <w:rsid w:val="00760EF8"/>
    <w:rsid w:val="00780588"/>
    <w:rsid w:val="00783F46"/>
    <w:rsid w:val="007A4282"/>
    <w:rsid w:val="007D0369"/>
    <w:rsid w:val="007D4DC8"/>
    <w:rsid w:val="00800C03"/>
    <w:rsid w:val="008409BA"/>
    <w:rsid w:val="00851E12"/>
    <w:rsid w:val="00874CB6"/>
    <w:rsid w:val="0089003C"/>
    <w:rsid w:val="008A54B2"/>
    <w:rsid w:val="008F79C3"/>
    <w:rsid w:val="00915ADF"/>
    <w:rsid w:val="00934AA8"/>
    <w:rsid w:val="00955D55"/>
    <w:rsid w:val="00957CAB"/>
    <w:rsid w:val="009600FA"/>
    <w:rsid w:val="00977B87"/>
    <w:rsid w:val="009B2C9E"/>
    <w:rsid w:val="009F3BE5"/>
    <w:rsid w:val="00A02A6F"/>
    <w:rsid w:val="00A3309C"/>
    <w:rsid w:val="00A506CA"/>
    <w:rsid w:val="00A50FE7"/>
    <w:rsid w:val="00A77CA3"/>
    <w:rsid w:val="00A84669"/>
    <w:rsid w:val="00AB12CB"/>
    <w:rsid w:val="00AB29D2"/>
    <w:rsid w:val="00AD1DE7"/>
    <w:rsid w:val="00AF6AEF"/>
    <w:rsid w:val="00B508D9"/>
    <w:rsid w:val="00B57C21"/>
    <w:rsid w:val="00B615F9"/>
    <w:rsid w:val="00B77FF1"/>
    <w:rsid w:val="00B95C5C"/>
    <w:rsid w:val="00B97A0A"/>
    <w:rsid w:val="00BA5ABC"/>
    <w:rsid w:val="00BB1812"/>
    <w:rsid w:val="00BC035D"/>
    <w:rsid w:val="00BD7DEE"/>
    <w:rsid w:val="00BF36DF"/>
    <w:rsid w:val="00BF5544"/>
    <w:rsid w:val="00BF5FB9"/>
    <w:rsid w:val="00C01D8F"/>
    <w:rsid w:val="00C063C5"/>
    <w:rsid w:val="00C14AF2"/>
    <w:rsid w:val="00C23FDE"/>
    <w:rsid w:val="00C307A6"/>
    <w:rsid w:val="00C5216F"/>
    <w:rsid w:val="00C74138"/>
    <w:rsid w:val="00C83CA2"/>
    <w:rsid w:val="00C8425C"/>
    <w:rsid w:val="00C87012"/>
    <w:rsid w:val="00C87AB7"/>
    <w:rsid w:val="00CB3A70"/>
    <w:rsid w:val="00D001BB"/>
    <w:rsid w:val="00D00EFB"/>
    <w:rsid w:val="00D161C6"/>
    <w:rsid w:val="00D17C82"/>
    <w:rsid w:val="00D2047C"/>
    <w:rsid w:val="00D45C1C"/>
    <w:rsid w:val="00D46803"/>
    <w:rsid w:val="00D857A5"/>
    <w:rsid w:val="00D9307A"/>
    <w:rsid w:val="00DA3B31"/>
    <w:rsid w:val="00DD3829"/>
    <w:rsid w:val="00DE7C1F"/>
    <w:rsid w:val="00DF722E"/>
    <w:rsid w:val="00E1407E"/>
    <w:rsid w:val="00E43D94"/>
    <w:rsid w:val="00E52B5C"/>
    <w:rsid w:val="00E628E2"/>
    <w:rsid w:val="00E74F29"/>
    <w:rsid w:val="00E77C0D"/>
    <w:rsid w:val="00E92FF8"/>
    <w:rsid w:val="00EA6E92"/>
    <w:rsid w:val="00EC1649"/>
    <w:rsid w:val="00ED1C9E"/>
    <w:rsid w:val="00ED29BF"/>
    <w:rsid w:val="00F80E06"/>
    <w:rsid w:val="00F85F29"/>
    <w:rsid w:val="00F86C02"/>
    <w:rsid w:val="00F90616"/>
    <w:rsid w:val="00FA399C"/>
    <w:rsid w:val="00FC5AAF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af3">
    <w:name w:val="???????"/>
    <w:rsid w:val="00C01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2022-09-11T20:00:00+00:00</dateaddindb>
    <dateminusta xmlns="081b8c99-5a1b-4ba1-9a3e-0d0cea83319e" xsi:nil="true"/>
    <numik xmlns="af44e648-6311-40f1-ad37-1234555fd9ba">33</numik>
    <kind xmlns="e2080b48-eafa-461e-b501-38555d38caa1">86</kind>
    <num xmlns="af44e648-6311-40f1-ad37-1234555fd9ba">33</num>
    <beginactiondate xmlns="a853e5a8-fa1e-4dd3-a1b5-1604bfb35b05">2022-08-03T20:00:00+00:00</beginactiondate>
    <approvaldate xmlns="081b8c99-5a1b-4ba1-9a3e-0d0cea83319e">2022-07-28T20:00:00+00:00</approvaldate>
    <bigtitle xmlns="a853e5a8-fa1e-4dd3-a1b5-1604bfb35b05"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04.08.2022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33-нп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13BCFEE-2B3D-407F-BB38-2A86971C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4DC6F-FB46-4B06-8D21-722D594F6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CD393-4D81-4E11-8F46-803D0075D72E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6</TotalTime>
  <Pages>1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Irbis</cp:lastModifiedBy>
  <cp:revision>4</cp:revision>
  <cp:lastPrinted>2022-05-20T07:48:00Z</cp:lastPrinted>
  <dcterms:created xsi:type="dcterms:W3CDTF">2022-12-20T13:27:00Z</dcterms:created>
  <dcterms:modified xsi:type="dcterms:W3CDTF">2022-12-27T16:56:00Z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